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rPr>
      </w:pPr>
    </w:p>
    <w:p>
      <w:pPr>
        <w:spacing w:line="360" w:lineRule="auto"/>
        <w:rPr>
          <w:rFonts w:hint="eastAsia"/>
        </w:rPr>
      </w:pPr>
      <w:r>
        <w:drawing>
          <wp:inline distT="0" distB="0" distL="114300" distR="114300">
            <wp:extent cx="2411095" cy="61912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411095" cy="619125"/>
                    </a:xfrm>
                    <a:prstGeom prst="rect">
                      <a:avLst/>
                    </a:prstGeom>
                    <a:noFill/>
                    <a:ln>
                      <a:noFill/>
                    </a:ln>
                  </pic:spPr>
                </pic:pic>
              </a:graphicData>
            </a:graphic>
          </wp:inline>
        </w:drawing>
      </w: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ascii="黑体" w:hAnsi="宋体" w:eastAsia="黑体"/>
          <w:szCs w:val="21"/>
        </w:rPr>
      </w:pPr>
      <w:r>
        <w:rPr>
          <w:rFonts w:ascii="黑体" w:hAnsi="宋体" w:eastAsia="黑体"/>
          <w:szCs w:val="21"/>
        </w:rPr>
        <mc:AlternateContent>
          <mc:Choice Requires="wps">
            <w:drawing>
              <wp:anchor distT="0" distB="0" distL="114300" distR="114300" simplePos="0" relativeHeight="251660288" behindDoc="0" locked="0" layoutInCell="1" allowOverlap="1">
                <wp:simplePos x="0" y="0"/>
                <wp:positionH relativeFrom="column">
                  <wp:posOffset>1228725</wp:posOffset>
                </wp:positionH>
                <wp:positionV relativeFrom="paragraph">
                  <wp:posOffset>134620</wp:posOffset>
                </wp:positionV>
                <wp:extent cx="3429000" cy="792480"/>
                <wp:effectExtent l="0" t="0" r="0" b="7620"/>
                <wp:wrapNone/>
                <wp:docPr id="2" name="文本框 2"/>
                <wp:cNvGraphicFramePr/>
                <a:graphic xmlns:a="http://schemas.openxmlformats.org/drawingml/2006/main">
                  <a:graphicData uri="http://schemas.microsoft.com/office/word/2010/wordprocessingShape">
                    <wps:wsp>
                      <wps:cNvSpPr txBox="1"/>
                      <wps:spPr>
                        <a:xfrm>
                          <a:off x="0" y="0"/>
                          <a:ext cx="3429000" cy="792480"/>
                        </a:xfrm>
                        <a:prstGeom prst="rect">
                          <a:avLst/>
                        </a:prstGeom>
                        <a:solidFill>
                          <a:srgbClr val="C0C0C0"/>
                        </a:solidFill>
                        <a:ln>
                          <a:noFill/>
                        </a:ln>
                      </wps:spPr>
                      <wps:txbx>
                        <w:txbxContent>
                          <w:p>
                            <w:pPr>
                              <w:pStyle w:val="2"/>
                              <w:rPr>
                                <w:rFonts w:hint="default" w:eastAsia="黑体"/>
                                <w:lang w:val="en-US" w:eastAsia="zh-CN"/>
                              </w:rPr>
                            </w:pPr>
                            <w:r>
                              <w:rPr>
                                <w:rFonts w:hint="eastAsia"/>
                                <w:lang w:val="en-US" w:eastAsia="zh-CN"/>
                              </w:rPr>
                              <w:t>拟认证组织须知</w:t>
                            </w:r>
                          </w:p>
                        </w:txbxContent>
                      </wps:txbx>
                      <wps:bodyPr lIns="0" tIns="144000" rIns="0" bIns="82800" upright="1"/>
                    </wps:wsp>
                  </a:graphicData>
                </a:graphic>
              </wp:anchor>
            </w:drawing>
          </mc:Choice>
          <mc:Fallback>
            <w:pict>
              <v:shape id="_x0000_s1026" o:spid="_x0000_s1026" o:spt="202" type="#_x0000_t202" style="position:absolute;left:0pt;margin-left:96.75pt;margin-top:10.6pt;height:62.4pt;width:270pt;z-index:251660288;mso-width-relative:page;mso-height-relative:page;" fillcolor="#C0C0C0" filled="t" stroked="f" coordsize="21600,21600" o:gfxdata="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cMrnm1wAAAAoBAAAPAAAAAAAA&#10;AAEAIAAAACIAAABkcnMvZG93bnJldi54bWxQSwECFAAUAAAACACHTuJAmplJKdoBAACkAwAADgAA&#10;AAAAAAABACAAAAAmAQAAZHJzL2Uyb0RvYy54bWxQSwUGAAAAAAYABgBZAQAAcgUAAAAA&#10;">
                <v:fill on="t" focussize="0,0"/>
                <v:stroke on="f"/>
                <v:imagedata o:title=""/>
                <o:lock v:ext="edit" aspectratio="f"/>
                <v:textbox inset="0mm,4mm,0mm,2.3mm">
                  <w:txbxContent>
                    <w:p>
                      <w:pPr>
                        <w:pStyle w:val="2"/>
                        <w:rPr>
                          <w:rFonts w:hint="default" w:eastAsia="黑体"/>
                          <w:lang w:val="en-US" w:eastAsia="zh-CN"/>
                        </w:rPr>
                      </w:pPr>
                      <w:r>
                        <w:rPr>
                          <w:rFonts w:hint="eastAsia"/>
                          <w:lang w:val="en-US" w:eastAsia="zh-CN"/>
                        </w:rPr>
                        <w:t>拟认证组织须知</w:t>
                      </w:r>
                    </w:p>
                  </w:txbxContent>
                </v:textbox>
              </v:shape>
            </w:pict>
          </mc:Fallback>
        </mc:AlternateContent>
      </w:r>
    </w:p>
    <w:p>
      <w:pPr>
        <w:spacing w:line="360" w:lineRule="auto"/>
        <w:rPr>
          <w:rFonts w:hint="eastAsia" w:ascii="黑体" w:hAnsi="宋体" w:eastAsia="黑体"/>
          <w:szCs w:val="21"/>
        </w:rPr>
      </w:pPr>
    </w:p>
    <w:p>
      <w:pPr>
        <w:spacing w:line="360" w:lineRule="auto"/>
        <w:rPr>
          <w:rFonts w:hint="eastAsia" w:ascii="黑体" w:hAnsi="宋体" w:eastAsia="黑体"/>
          <w:szCs w:val="21"/>
        </w:rPr>
      </w:pPr>
    </w:p>
    <w:p>
      <w:pPr>
        <w:spacing w:line="360" w:lineRule="auto"/>
        <w:rPr>
          <w:rFonts w:hint="eastAsia" w:ascii="黑体" w:hAnsi="宋体" w:eastAsia="黑体"/>
          <w:szCs w:val="21"/>
        </w:rPr>
      </w:pPr>
    </w:p>
    <w:p>
      <w:pPr>
        <w:spacing w:line="360" w:lineRule="auto"/>
        <w:rPr>
          <w:rFonts w:hint="eastAsia" w:ascii="黑体" w:hAnsi="宋体" w:eastAsia="黑体"/>
          <w:szCs w:val="21"/>
        </w:rPr>
      </w:pPr>
    </w:p>
    <w:p>
      <w:pPr>
        <w:spacing w:line="360" w:lineRule="auto"/>
        <w:rPr>
          <w:rFonts w:hint="eastAsia" w:ascii="黑体" w:hAnsi="宋体" w:eastAsia="黑体"/>
          <w:szCs w:val="21"/>
        </w:rPr>
      </w:pPr>
      <w:r>
        <w:rPr>
          <w:rFonts w:hint="eastAsia" w:ascii="黑体" w:hAnsi="宋体" w:eastAsia="黑体"/>
          <w:szCs w:val="21"/>
        </w:rPr>
        <w:t xml:space="preserve">                                          </w:t>
      </w:r>
    </w:p>
    <w:tbl>
      <w:tblPr>
        <w:tblStyle w:val="5"/>
        <w:tblW w:w="0" w:type="auto"/>
        <w:jc w:val="center"/>
        <w:tblLayout w:type="autofit"/>
        <w:tblCellMar>
          <w:top w:w="0" w:type="dxa"/>
          <w:left w:w="108" w:type="dxa"/>
          <w:bottom w:w="0" w:type="dxa"/>
          <w:right w:w="108" w:type="dxa"/>
        </w:tblCellMar>
      </w:tblPr>
      <w:tblGrid>
        <w:gridCol w:w="1846"/>
        <w:gridCol w:w="2483"/>
      </w:tblGrid>
      <w:tr>
        <w:tblPrEx>
          <w:tblCellMar>
            <w:top w:w="0" w:type="dxa"/>
            <w:left w:w="108" w:type="dxa"/>
            <w:bottom w:w="0" w:type="dxa"/>
            <w:right w:w="108" w:type="dxa"/>
          </w:tblCellMar>
        </w:tblPrEx>
        <w:trPr>
          <w:trHeight w:val="135" w:hRule="atLeast"/>
          <w:jc w:val="center"/>
        </w:trPr>
        <w:tc>
          <w:tcPr>
            <w:tcW w:w="1846" w:type="dxa"/>
            <w:noWrap w:val="0"/>
            <w:vAlign w:val="center"/>
          </w:tcPr>
          <w:p>
            <w:pPr>
              <w:rPr>
                <w:rFonts w:ascii="Arial" w:hAnsi="Arial" w:eastAsia="隶书" w:cs="Arial"/>
                <w:sz w:val="30"/>
              </w:rPr>
            </w:pPr>
            <w:r>
              <w:rPr>
                <w:rFonts w:hint="eastAsia" w:ascii="Arial" w:hAnsi="Arial" w:eastAsia="隶书" w:cs="Arial"/>
                <w:sz w:val="30"/>
              </w:rPr>
              <w:t>版    本：</w:t>
            </w:r>
          </w:p>
        </w:tc>
        <w:tc>
          <w:tcPr>
            <w:tcW w:w="2483" w:type="dxa"/>
            <w:noWrap w:val="0"/>
            <w:vAlign w:val="center"/>
          </w:tcPr>
          <w:p>
            <w:pPr>
              <w:rPr>
                <w:rFonts w:hint="eastAsia"/>
                <w:sz w:val="30"/>
              </w:rPr>
            </w:pPr>
            <w:r>
              <w:rPr>
                <w:rFonts w:hint="eastAsia"/>
                <w:sz w:val="30"/>
                <w:lang w:val="en-US" w:eastAsia="zh-CN"/>
              </w:rPr>
              <w:t>A</w:t>
            </w:r>
            <w:r>
              <w:rPr>
                <w:rFonts w:hint="eastAsia"/>
                <w:sz w:val="30"/>
              </w:rPr>
              <w:t>/01</w:t>
            </w:r>
          </w:p>
        </w:tc>
      </w:tr>
      <w:tr>
        <w:tblPrEx>
          <w:tblCellMar>
            <w:top w:w="0" w:type="dxa"/>
            <w:left w:w="108" w:type="dxa"/>
            <w:bottom w:w="0" w:type="dxa"/>
            <w:right w:w="108" w:type="dxa"/>
          </w:tblCellMar>
        </w:tblPrEx>
        <w:trPr>
          <w:trHeight w:val="135" w:hRule="atLeast"/>
          <w:jc w:val="center"/>
        </w:trPr>
        <w:tc>
          <w:tcPr>
            <w:tcW w:w="1846" w:type="dxa"/>
            <w:noWrap w:val="0"/>
            <w:vAlign w:val="center"/>
          </w:tcPr>
          <w:p>
            <w:pPr>
              <w:rPr>
                <w:rFonts w:ascii="Arial" w:hAnsi="Arial" w:eastAsia="隶书" w:cs="Arial"/>
                <w:color w:val="auto"/>
                <w:sz w:val="30"/>
              </w:rPr>
            </w:pPr>
            <w:r>
              <w:rPr>
                <w:rFonts w:ascii="Arial" w:hAnsi="Arial" w:eastAsia="隶书" w:cs="Arial"/>
                <w:color w:val="auto"/>
                <w:sz w:val="30"/>
              </w:rPr>
              <w:t>文件编号：</w:t>
            </w:r>
          </w:p>
        </w:tc>
        <w:tc>
          <w:tcPr>
            <w:tcW w:w="2483" w:type="dxa"/>
            <w:noWrap w:val="0"/>
            <w:vAlign w:val="center"/>
          </w:tcPr>
          <w:p>
            <w:pPr>
              <w:rPr>
                <w:rFonts w:hint="eastAsia" w:eastAsia="仿宋_GB2312"/>
                <w:color w:val="auto"/>
                <w:sz w:val="30"/>
                <w:lang w:eastAsia="zh-CN"/>
              </w:rPr>
            </w:pPr>
            <w:r>
              <w:rPr>
                <w:rFonts w:ascii="Times New Roman" w:hAnsi="Times New Roman" w:eastAsia="仿宋_GB2312" w:cs="Times New Roman"/>
                <w:sz w:val="28"/>
                <w:szCs w:val="15"/>
              </w:rPr>
              <w:t>CHRZ-T-WI-00</w:t>
            </w:r>
            <w:r>
              <w:rPr>
                <w:rFonts w:hint="eastAsia" w:ascii="Times New Roman" w:hAnsi="Times New Roman" w:eastAsia="仿宋_GB2312" w:cs="Times New Roman"/>
                <w:sz w:val="28"/>
                <w:szCs w:val="15"/>
                <w:lang w:val="en-US" w:eastAsia="zh-CN"/>
              </w:rPr>
              <w:t>5</w:t>
            </w:r>
          </w:p>
        </w:tc>
      </w:tr>
      <w:tr>
        <w:tblPrEx>
          <w:tblCellMar>
            <w:top w:w="0" w:type="dxa"/>
            <w:left w:w="108" w:type="dxa"/>
            <w:bottom w:w="0" w:type="dxa"/>
            <w:right w:w="108" w:type="dxa"/>
          </w:tblCellMar>
        </w:tblPrEx>
        <w:trPr>
          <w:trHeight w:val="135" w:hRule="atLeast"/>
          <w:jc w:val="center"/>
        </w:trPr>
        <w:tc>
          <w:tcPr>
            <w:tcW w:w="1846" w:type="dxa"/>
            <w:noWrap w:val="0"/>
            <w:vAlign w:val="center"/>
          </w:tcPr>
          <w:p>
            <w:pPr>
              <w:rPr>
                <w:rFonts w:ascii="Arial" w:hAnsi="Arial" w:eastAsia="隶书" w:cs="Arial"/>
                <w:sz w:val="30"/>
              </w:rPr>
            </w:pPr>
            <w:r>
              <w:rPr>
                <w:rFonts w:ascii="Arial" w:hAnsi="Arial" w:eastAsia="隶书" w:cs="Arial"/>
                <w:sz w:val="30"/>
              </w:rPr>
              <w:t>发布日期：</w:t>
            </w:r>
          </w:p>
        </w:tc>
        <w:tc>
          <w:tcPr>
            <w:tcW w:w="2483" w:type="dxa"/>
            <w:noWrap w:val="0"/>
            <w:vAlign w:val="center"/>
          </w:tcPr>
          <w:p>
            <w:pPr>
              <w:rPr>
                <w:rFonts w:hint="eastAsia" w:eastAsia="仿宋_GB2312"/>
                <w:sz w:val="28"/>
              </w:rPr>
            </w:pPr>
            <w:r>
              <w:rPr>
                <w:rFonts w:hint="eastAsia" w:eastAsia="仿宋_GB2312"/>
                <w:sz w:val="28"/>
                <w:szCs w:val="15"/>
              </w:rPr>
              <w:t>20</w:t>
            </w:r>
            <w:r>
              <w:rPr>
                <w:rFonts w:hint="eastAsia" w:eastAsia="仿宋_GB2312"/>
                <w:sz w:val="28"/>
                <w:szCs w:val="15"/>
                <w:lang w:val="en-US" w:eastAsia="zh-CN"/>
              </w:rPr>
              <w:t>22</w:t>
            </w:r>
            <w:r>
              <w:rPr>
                <w:rFonts w:eastAsia="仿宋_GB2312"/>
                <w:sz w:val="28"/>
                <w:szCs w:val="15"/>
              </w:rPr>
              <w:t>年</w:t>
            </w:r>
            <w:r>
              <w:rPr>
                <w:rFonts w:hint="eastAsia" w:eastAsia="仿宋_GB2312"/>
                <w:sz w:val="28"/>
                <w:szCs w:val="15"/>
                <w:lang w:val="en-US" w:eastAsia="zh-CN"/>
              </w:rPr>
              <w:t>9</w:t>
            </w:r>
            <w:r>
              <w:rPr>
                <w:rFonts w:eastAsia="仿宋_GB2312"/>
                <w:sz w:val="28"/>
                <w:szCs w:val="15"/>
              </w:rPr>
              <w:t>月</w:t>
            </w:r>
            <w:r>
              <w:rPr>
                <w:rFonts w:hint="eastAsia" w:eastAsia="仿宋_GB2312"/>
                <w:sz w:val="28"/>
                <w:szCs w:val="15"/>
              </w:rPr>
              <w:t>2</w:t>
            </w:r>
            <w:r>
              <w:rPr>
                <w:rFonts w:hint="eastAsia" w:eastAsia="仿宋_GB2312"/>
                <w:sz w:val="28"/>
                <w:szCs w:val="15"/>
                <w:lang w:val="en-US" w:eastAsia="zh-CN"/>
              </w:rPr>
              <w:t>2</w:t>
            </w:r>
            <w:r>
              <w:rPr>
                <w:rFonts w:eastAsia="仿宋_GB2312"/>
                <w:sz w:val="28"/>
                <w:szCs w:val="15"/>
              </w:rPr>
              <w:t>日</w:t>
            </w:r>
          </w:p>
        </w:tc>
      </w:tr>
      <w:tr>
        <w:tblPrEx>
          <w:tblCellMar>
            <w:top w:w="0" w:type="dxa"/>
            <w:left w:w="108" w:type="dxa"/>
            <w:bottom w:w="0" w:type="dxa"/>
            <w:right w:w="108" w:type="dxa"/>
          </w:tblCellMar>
        </w:tblPrEx>
        <w:trPr>
          <w:trHeight w:val="135" w:hRule="atLeast"/>
          <w:jc w:val="center"/>
        </w:trPr>
        <w:tc>
          <w:tcPr>
            <w:tcW w:w="1846" w:type="dxa"/>
            <w:noWrap w:val="0"/>
            <w:vAlign w:val="center"/>
          </w:tcPr>
          <w:p>
            <w:pPr>
              <w:rPr>
                <w:rFonts w:hint="eastAsia" w:ascii="Arial" w:hAnsi="Arial" w:eastAsia="隶书" w:cs="Arial"/>
                <w:sz w:val="30"/>
              </w:rPr>
            </w:pPr>
            <w:r>
              <w:rPr>
                <w:rFonts w:hint="eastAsia" w:ascii="Arial" w:hAnsi="Arial" w:eastAsia="隶书" w:cs="Arial"/>
                <w:sz w:val="30"/>
              </w:rPr>
              <w:t>修订日期：</w:t>
            </w:r>
          </w:p>
        </w:tc>
        <w:tc>
          <w:tcPr>
            <w:tcW w:w="2483" w:type="dxa"/>
            <w:noWrap w:val="0"/>
            <w:vAlign w:val="center"/>
          </w:tcPr>
          <w:p>
            <w:pPr>
              <w:rPr>
                <w:rFonts w:hint="eastAsia" w:eastAsia="仿宋_GB2312"/>
                <w:sz w:val="28"/>
                <w:szCs w:val="15"/>
              </w:rPr>
            </w:pPr>
            <w:r>
              <w:rPr>
                <w:rFonts w:hint="eastAsia" w:eastAsia="仿宋_GB2312"/>
                <w:sz w:val="28"/>
                <w:szCs w:val="15"/>
              </w:rPr>
              <w:t>20</w:t>
            </w:r>
            <w:r>
              <w:rPr>
                <w:rFonts w:hint="eastAsia" w:eastAsia="仿宋_GB2312"/>
                <w:sz w:val="28"/>
                <w:szCs w:val="15"/>
                <w:lang w:val="en-US" w:eastAsia="zh-CN"/>
              </w:rPr>
              <w:t>22</w:t>
            </w:r>
            <w:r>
              <w:rPr>
                <w:rFonts w:eastAsia="仿宋_GB2312"/>
                <w:sz w:val="28"/>
                <w:szCs w:val="15"/>
              </w:rPr>
              <w:t>年</w:t>
            </w:r>
            <w:r>
              <w:rPr>
                <w:rFonts w:hint="eastAsia" w:eastAsia="仿宋_GB2312"/>
                <w:sz w:val="28"/>
                <w:szCs w:val="15"/>
                <w:lang w:val="en-US" w:eastAsia="zh-CN"/>
              </w:rPr>
              <w:t>9</w:t>
            </w:r>
            <w:r>
              <w:rPr>
                <w:rFonts w:eastAsia="仿宋_GB2312"/>
                <w:sz w:val="28"/>
                <w:szCs w:val="15"/>
              </w:rPr>
              <w:t>月</w:t>
            </w:r>
            <w:r>
              <w:rPr>
                <w:rFonts w:hint="eastAsia" w:eastAsia="仿宋_GB2312"/>
                <w:sz w:val="28"/>
                <w:szCs w:val="15"/>
              </w:rPr>
              <w:t>2</w:t>
            </w:r>
            <w:r>
              <w:rPr>
                <w:rFonts w:hint="eastAsia" w:eastAsia="仿宋_GB2312"/>
                <w:sz w:val="28"/>
                <w:szCs w:val="15"/>
                <w:lang w:val="en-US" w:eastAsia="zh-CN"/>
              </w:rPr>
              <w:t>2</w:t>
            </w:r>
            <w:r>
              <w:rPr>
                <w:rFonts w:eastAsia="仿宋_GB2312"/>
                <w:sz w:val="28"/>
                <w:szCs w:val="15"/>
              </w:rPr>
              <w:t>日</w:t>
            </w:r>
          </w:p>
        </w:tc>
      </w:tr>
      <w:tr>
        <w:tblPrEx>
          <w:tblCellMar>
            <w:top w:w="0" w:type="dxa"/>
            <w:left w:w="108" w:type="dxa"/>
            <w:bottom w:w="0" w:type="dxa"/>
            <w:right w:w="108" w:type="dxa"/>
          </w:tblCellMar>
        </w:tblPrEx>
        <w:trPr>
          <w:trHeight w:val="135" w:hRule="atLeast"/>
          <w:jc w:val="center"/>
        </w:trPr>
        <w:tc>
          <w:tcPr>
            <w:tcW w:w="1846" w:type="dxa"/>
            <w:noWrap w:val="0"/>
            <w:vAlign w:val="center"/>
          </w:tcPr>
          <w:p>
            <w:pPr>
              <w:rPr>
                <w:rFonts w:ascii="Arial" w:hAnsi="Arial" w:eastAsia="隶书" w:cs="Arial"/>
                <w:sz w:val="30"/>
              </w:rPr>
            </w:pPr>
            <w:r>
              <w:rPr>
                <w:rFonts w:ascii="Arial" w:hAnsi="Arial" w:eastAsia="隶书" w:cs="Arial"/>
                <w:sz w:val="30"/>
              </w:rPr>
              <w:t>实施日期：</w:t>
            </w:r>
          </w:p>
        </w:tc>
        <w:tc>
          <w:tcPr>
            <w:tcW w:w="2483" w:type="dxa"/>
            <w:noWrap w:val="0"/>
            <w:vAlign w:val="center"/>
          </w:tcPr>
          <w:p>
            <w:pPr>
              <w:rPr>
                <w:rFonts w:hint="eastAsia" w:eastAsia="仿宋_GB2312"/>
                <w:sz w:val="28"/>
              </w:rPr>
            </w:pPr>
            <w:r>
              <w:rPr>
                <w:rFonts w:hint="eastAsia" w:eastAsia="仿宋_GB2312"/>
                <w:sz w:val="28"/>
                <w:szCs w:val="15"/>
              </w:rPr>
              <w:t>20</w:t>
            </w:r>
            <w:r>
              <w:rPr>
                <w:rFonts w:hint="eastAsia" w:eastAsia="仿宋_GB2312"/>
                <w:sz w:val="28"/>
                <w:szCs w:val="15"/>
                <w:lang w:val="en-US" w:eastAsia="zh-CN"/>
              </w:rPr>
              <w:t>22</w:t>
            </w:r>
            <w:r>
              <w:rPr>
                <w:rFonts w:eastAsia="仿宋_GB2312"/>
                <w:sz w:val="28"/>
                <w:szCs w:val="15"/>
              </w:rPr>
              <w:t>年</w:t>
            </w:r>
            <w:r>
              <w:rPr>
                <w:rFonts w:hint="eastAsia" w:eastAsia="仿宋_GB2312"/>
                <w:sz w:val="28"/>
                <w:szCs w:val="15"/>
                <w:lang w:val="en-US" w:eastAsia="zh-CN"/>
              </w:rPr>
              <w:t>9</w:t>
            </w:r>
            <w:r>
              <w:rPr>
                <w:rFonts w:eastAsia="仿宋_GB2312"/>
                <w:sz w:val="28"/>
                <w:szCs w:val="15"/>
              </w:rPr>
              <w:t>月</w:t>
            </w:r>
            <w:r>
              <w:rPr>
                <w:rFonts w:hint="eastAsia" w:eastAsia="仿宋_GB2312"/>
                <w:sz w:val="28"/>
                <w:szCs w:val="15"/>
              </w:rPr>
              <w:t>2</w:t>
            </w:r>
            <w:r>
              <w:rPr>
                <w:rFonts w:hint="eastAsia" w:eastAsia="仿宋_GB2312"/>
                <w:sz w:val="28"/>
                <w:szCs w:val="15"/>
                <w:lang w:val="en-US" w:eastAsia="zh-CN"/>
              </w:rPr>
              <w:t>2</w:t>
            </w:r>
            <w:r>
              <w:rPr>
                <w:rFonts w:eastAsia="仿宋_GB2312"/>
                <w:sz w:val="28"/>
                <w:szCs w:val="15"/>
              </w:rPr>
              <w:t>日</w:t>
            </w:r>
          </w:p>
        </w:tc>
      </w:tr>
    </w:tbl>
    <w:p>
      <w:pPr>
        <w:spacing w:line="360" w:lineRule="auto"/>
        <w:ind w:firstLine="420"/>
        <w:rPr>
          <w:rFonts w:hint="eastAsia"/>
          <w:b/>
          <w:bCs/>
          <w:sz w:val="30"/>
        </w:rPr>
      </w:pPr>
    </w:p>
    <w:p>
      <w:pPr>
        <w:ind w:firstLine="602" w:firstLineChars="200"/>
        <w:jc w:val="center"/>
        <w:rPr>
          <w:rFonts w:hint="eastAsia"/>
          <w:b/>
          <w:bCs/>
          <w:sz w:val="30"/>
        </w:rPr>
      </w:pPr>
    </w:p>
    <w:p>
      <w:pPr>
        <w:spacing w:before="500" w:after="0" w:line="209" w:lineRule="exact"/>
        <w:ind w:left="3514" w:right="0" w:firstLine="0"/>
        <w:jc w:val="left"/>
        <w:rPr>
          <w:rFonts w:ascii="Times New Roman"/>
          <w:color w:val="000000"/>
          <w:spacing w:val="0"/>
          <w:sz w:val="18"/>
        </w:rPr>
      </w:pP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sectPr>
          <w:pgSz w:w="11900" w:h="16840"/>
          <w:pgMar w:top="1134" w:right="1236" w:bottom="1134" w:left="1196" w:header="720" w:footer="720" w:gutter="0"/>
          <w:pgNumType w:start="1"/>
          <w:cols w:space="720" w:num="1"/>
          <w:docGrid w:linePitch="1" w:charSpace="0"/>
        </w:sectPr>
      </w:pPr>
      <w:r>
        <w:rPr>
          <w:rFonts w:ascii="Arial"/>
          <w:color w:val="FF0000"/>
          <w:spacing w:val="0"/>
          <w:sz w:val="2"/>
        </w:rPr>
        <w:cr/>
      </w:r>
      <w:r>
        <w:rPr>
          <w:rFonts w:ascii="Arial"/>
          <w:color w:val="FF0000"/>
          <w:spacing w:val="0"/>
          <w:sz w:val="2"/>
        </w:rPr>
        <w:br w:type="page"/>
      </w:r>
    </w:p>
    <w:p>
      <w:pPr>
        <w:spacing w:before="0" w:after="0" w:line="291" w:lineRule="exact"/>
        <w:ind w:left="4255" w:right="0" w:firstLine="0"/>
        <w:jc w:val="left"/>
        <w:rPr>
          <w:rFonts w:ascii="Times New Roman"/>
          <w:color w:val="000000"/>
          <w:spacing w:val="0"/>
          <w:sz w:val="28"/>
        </w:rPr>
      </w:pPr>
      <w:r>
        <w:rPr>
          <w:rFonts w:ascii="宋体" w:hAnsi="宋体" w:cs="宋体"/>
          <w:color w:val="000000"/>
          <w:spacing w:val="1"/>
          <w:sz w:val="28"/>
        </w:rPr>
        <w:t>目录</w:t>
      </w:r>
    </w:p>
    <w:p>
      <w:pPr>
        <w:spacing w:before="220" w:after="0" w:line="273" w:lineRule="exact"/>
        <w:ind w:left="0" w:right="0" w:firstLine="0"/>
        <w:jc w:val="left"/>
        <w:rPr>
          <w:rFonts w:ascii="Times New Roman"/>
          <w:color w:val="000000"/>
          <w:spacing w:val="0"/>
          <w:sz w:val="20"/>
        </w:rPr>
      </w:pPr>
      <w:r>
        <w:fldChar w:fldCharType="begin"/>
      </w:r>
      <w:r>
        <w:instrText xml:space="preserve">HYPERLINK  \l "br4"</w:instrText>
      </w:r>
      <w:r>
        <w:fldChar w:fldCharType="separate"/>
      </w:r>
      <w:r>
        <w:rPr>
          <w:rFonts w:ascii="SBNKGT+MicrosoftYaHei" w:hAnsi="SBNKGT+MicrosoftYaHei" w:cs="SBNKGT+MicrosoftYaHei"/>
          <w:color w:val="000000"/>
          <w:spacing w:val="3"/>
          <w:sz w:val="20"/>
        </w:rPr>
        <w:t>一、管理体系认证说明</w:t>
      </w:r>
      <w:r>
        <w:fldChar w:fldCharType="end"/>
      </w:r>
      <w:r>
        <w:fldChar w:fldCharType="begin"/>
      </w:r>
      <w:r>
        <w:instrText xml:space="preserve">HYPERLINK  \l "br4"</w:instrText>
      </w:r>
      <w:r>
        <w:fldChar w:fldCharType="separate"/>
      </w:r>
      <w:r>
        <w:rPr>
          <w:rFonts w:ascii="BRIJIU+TimesNewRomanPSMT"/>
          <w:color w:val="000000"/>
          <w:spacing w:val="0"/>
          <w:sz w:val="20"/>
        </w:rPr>
        <w:t>..........................................................................................................................................</w:t>
      </w:r>
      <w:r>
        <w:fldChar w:fldCharType="end"/>
      </w:r>
      <w:r>
        <w:fldChar w:fldCharType="begin"/>
      </w:r>
      <w:r>
        <w:instrText xml:space="preserve">HYPERLINK  \l "br4"</w:instrText>
      </w:r>
      <w:r>
        <w:fldChar w:fldCharType="separate"/>
      </w:r>
      <w:r>
        <w:rPr>
          <w:rFonts w:ascii="Times New Roman"/>
          <w:color w:val="000000"/>
          <w:spacing w:val="-4"/>
          <w:sz w:val="20"/>
        </w:rPr>
        <w:t xml:space="preserve"> </w:t>
      </w:r>
      <w:r>
        <w:fldChar w:fldCharType="end"/>
      </w:r>
      <w:r>
        <w:fldChar w:fldCharType="begin"/>
      </w:r>
      <w:r>
        <w:instrText xml:space="preserve">HYPERLINK  \l "br4"</w:instrText>
      </w:r>
      <w:r>
        <w:fldChar w:fldCharType="separate"/>
      </w:r>
      <w:r>
        <w:rPr>
          <w:rFonts w:ascii="BRIJIU+TimesNewRomanPSMT"/>
          <w:color w:val="000000"/>
          <w:spacing w:val="0"/>
          <w:sz w:val="20"/>
        </w:rPr>
        <w:t>4</w:t>
      </w:r>
      <w:r>
        <w:fldChar w:fldCharType="end"/>
      </w:r>
    </w:p>
    <w:p>
      <w:pPr>
        <w:spacing w:before="229" w:after="0" w:line="273" w:lineRule="exact"/>
        <w:ind w:left="0" w:right="0" w:firstLine="0"/>
        <w:jc w:val="left"/>
        <w:rPr>
          <w:rFonts w:ascii="Times New Roman"/>
          <w:color w:val="000000"/>
          <w:spacing w:val="0"/>
          <w:sz w:val="20"/>
        </w:rPr>
      </w:pPr>
      <w:r>
        <w:fldChar w:fldCharType="begin"/>
      </w:r>
      <w:r>
        <w:instrText xml:space="preserve">HYPERLINK  \l "br6"</w:instrText>
      </w:r>
      <w:r>
        <w:fldChar w:fldCharType="separate"/>
      </w:r>
      <w:r>
        <w:rPr>
          <w:rFonts w:ascii="SBNKGT+MicrosoftYaHei" w:hAnsi="SBNKGT+MicrosoftYaHei" w:cs="SBNKGT+MicrosoftYaHei"/>
          <w:color w:val="000000"/>
          <w:spacing w:val="4"/>
          <w:sz w:val="20"/>
        </w:rPr>
        <w:t>二、收费标准</w:t>
      </w:r>
      <w:r>
        <w:fldChar w:fldCharType="end"/>
      </w:r>
      <w:r>
        <w:fldChar w:fldCharType="begin"/>
      </w:r>
      <w:r>
        <w:instrText xml:space="preserve">HYPERLINK  \l "br6"</w:instrText>
      </w:r>
      <w:r>
        <w:fldChar w:fldCharType="separate"/>
      </w:r>
      <w:r>
        <w:rPr>
          <w:rFonts w:ascii="BRIJIU+TimesNewRomanPSMT"/>
          <w:color w:val="000000"/>
          <w:spacing w:val="0"/>
          <w:sz w:val="20"/>
        </w:rPr>
        <w:t>..........................................................................................................................................................</w:t>
      </w:r>
      <w:r>
        <w:fldChar w:fldCharType="end"/>
      </w:r>
      <w:r>
        <w:fldChar w:fldCharType="begin"/>
      </w:r>
      <w:r>
        <w:instrText xml:space="preserve">HYPERLINK  \l "br6"</w:instrText>
      </w:r>
      <w:r>
        <w:fldChar w:fldCharType="separate"/>
      </w:r>
      <w:r>
        <w:rPr>
          <w:rFonts w:ascii="Times New Roman"/>
          <w:color w:val="000000"/>
          <w:spacing w:val="-3"/>
          <w:sz w:val="20"/>
        </w:rPr>
        <w:t xml:space="preserve"> </w:t>
      </w:r>
      <w:r>
        <w:fldChar w:fldCharType="end"/>
      </w:r>
      <w:r>
        <w:fldChar w:fldCharType="begin"/>
      </w:r>
      <w:r>
        <w:instrText xml:space="preserve">HYPERLINK  \l "br6"</w:instrText>
      </w:r>
      <w:r>
        <w:fldChar w:fldCharType="separate"/>
      </w:r>
      <w:r>
        <w:rPr>
          <w:rFonts w:ascii="BRIJIU+TimesNewRomanPSMT"/>
          <w:color w:val="000000"/>
          <w:spacing w:val="0"/>
          <w:sz w:val="20"/>
        </w:rPr>
        <w:t>6</w:t>
      </w:r>
      <w:r>
        <w:fldChar w:fldCharType="end"/>
      </w:r>
    </w:p>
    <w:p>
      <w:pPr>
        <w:spacing w:before="227" w:after="0" w:line="273" w:lineRule="exact"/>
        <w:ind w:left="0" w:right="0" w:firstLine="0"/>
        <w:jc w:val="left"/>
        <w:rPr>
          <w:rFonts w:ascii="Times New Roman"/>
          <w:color w:val="000000"/>
          <w:spacing w:val="0"/>
          <w:sz w:val="20"/>
        </w:rPr>
      </w:pPr>
      <w:r>
        <w:fldChar w:fldCharType="begin"/>
      </w:r>
      <w:r>
        <w:instrText xml:space="preserve">HYPERLINK  \l "br6"</w:instrText>
      </w:r>
      <w:r>
        <w:fldChar w:fldCharType="separate"/>
      </w:r>
      <w:r>
        <w:rPr>
          <w:rFonts w:ascii="SBNKGT+MicrosoftYaHei" w:hAnsi="SBNKGT+MicrosoftYaHei" w:cs="SBNKGT+MicrosoftYaHei"/>
          <w:color w:val="000000"/>
          <w:spacing w:val="2"/>
          <w:sz w:val="20"/>
        </w:rPr>
        <w:t>三、公正性和保密性承诺</w:t>
      </w:r>
      <w:r>
        <w:fldChar w:fldCharType="end"/>
      </w:r>
      <w:r>
        <w:fldChar w:fldCharType="begin"/>
      </w:r>
      <w:r>
        <w:instrText xml:space="preserve">HYPERLINK  \l "br6"</w:instrText>
      </w:r>
      <w:r>
        <w:fldChar w:fldCharType="separate"/>
      </w:r>
      <w:r>
        <w:rPr>
          <w:rFonts w:ascii="BRIJIU+TimesNewRomanPSMT"/>
          <w:color w:val="000000"/>
          <w:spacing w:val="0"/>
          <w:sz w:val="20"/>
        </w:rPr>
        <w:t>......................................................................................................................................</w:t>
      </w:r>
      <w:r>
        <w:fldChar w:fldCharType="end"/>
      </w:r>
      <w:r>
        <w:fldChar w:fldCharType="begin"/>
      </w:r>
      <w:r>
        <w:instrText xml:space="preserve">HYPERLINK  \l "br6"</w:instrText>
      </w:r>
      <w:r>
        <w:fldChar w:fldCharType="separate"/>
      </w:r>
      <w:r>
        <w:rPr>
          <w:rFonts w:ascii="Times New Roman"/>
          <w:color w:val="000000"/>
          <w:spacing w:val="-4"/>
          <w:sz w:val="20"/>
        </w:rPr>
        <w:t xml:space="preserve"> </w:t>
      </w:r>
      <w:r>
        <w:fldChar w:fldCharType="end"/>
      </w:r>
      <w:r>
        <w:fldChar w:fldCharType="begin"/>
      </w:r>
      <w:r>
        <w:instrText xml:space="preserve">HYPERLINK  \l "br6"</w:instrText>
      </w:r>
      <w:r>
        <w:fldChar w:fldCharType="separate"/>
      </w:r>
      <w:r>
        <w:rPr>
          <w:rFonts w:ascii="BRIJIU+TimesNewRomanPSMT"/>
          <w:color w:val="000000"/>
          <w:spacing w:val="0"/>
          <w:sz w:val="20"/>
        </w:rPr>
        <w:t>6</w:t>
      </w:r>
      <w:r>
        <w:fldChar w:fldCharType="end"/>
      </w:r>
    </w:p>
    <w:p>
      <w:pPr>
        <w:spacing w:before="227" w:after="0" w:line="273" w:lineRule="exact"/>
        <w:ind w:left="0" w:right="0" w:firstLine="0"/>
        <w:jc w:val="left"/>
        <w:rPr>
          <w:rFonts w:ascii="Times New Roman"/>
          <w:color w:val="000000"/>
          <w:spacing w:val="0"/>
          <w:sz w:val="20"/>
        </w:rPr>
      </w:pPr>
      <w:r>
        <w:fldChar w:fldCharType="begin"/>
      </w:r>
      <w:r>
        <w:instrText xml:space="preserve">HYPERLINK  \l "br7"</w:instrText>
      </w:r>
      <w:r>
        <w:fldChar w:fldCharType="separate"/>
      </w:r>
      <w:r>
        <w:rPr>
          <w:rFonts w:ascii="SBNKGT+MicrosoftYaHei" w:hAnsi="SBNKGT+MicrosoftYaHei" w:cs="SBNKGT+MicrosoftYaHei"/>
          <w:color w:val="000000"/>
          <w:spacing w:val="2"/>
          <w:sz w:val="20"/>
        </w:rPr>
        <w:t>四、其他信息公开途径说明</w:t>
      </w:r>
      <w:r>
        <w:fldChar w:fldCharType="end"/>
      </w:r>
      <w:r>
        <w:fldChar w:fldCharType="begin"/>
      </w:r>
      <w:r>
        <w:instrText xml:space="preserve">HYPERLINK  \l "br7"</w:instrText>
      </w:r>
      <w:r>
        <w:fldChar w:fldCharType="separate"/>
      </w:r>
      <w:r>
        <w:rPr>
          <w:rFonts w:ascii="BRIJIU+TimesNewRomanPSMT"/>
          <w:color w:val="000000"/>
          <w:spacing w:val="0"/>
          <w:sz w:val="20"/>
        </w:rPr>
        <w:t>..................................................................................................................................</w:t>
      </w:r>
      <w:r>
        <w:fldChar w:fldCharType="end"/>
      </w:r>
      <w:r>
        <w:fldChar w:fldCharType="begin"/>
      </w:r>
      <w:r>
        <w:instrText xml:space="preserve">HYPERLINK  \l "br7"</w:instrText>
      </w:r>
      <w:r>
        <w:fldChar w:fldCharType="separate"/>
      </w:r>
      <w:r>
        <w:rPr>
          <w:rFonts w:ascii="Times New Roman"/>
          <w:color w:val="000000"/>
          <w:spacing w:val="-3"/>
          <w:sz w:val="20"/>
        </w:rPr>
        <w:t xml:space="preserve"> </w:t>
      </w:r>
      <w:r>
        <w:fldChar w:fldCharType="end"/>
      </w:r>
      <w:r>
        <w:fldChar w:fldCharType="begin"/>
      </w:r>
      <w:r>
        <w:instrText xml:space="preserve">HYPERLINK  \l "br7"</w:instrText>
      </w:r>
      <w:r>
        <w:fldChar w:fldCharType="separate"/>
      </w:r>
      <w:r>
        <w:rPr>
          <w:rFonts w:ascii="BRIJIU+TimesNewRomanPSMT"/>
          <w:color w:val="000000"/>
          <w:spacing w:val="0"/>
          <w:sz w:val="20"/>
        </w:rPr>
        <w:t>7</w:t>
      </w:r>
      <w:r>
        <w:fldChar w:fldCharType="end"/>
      </w:r>
    </w:p>
    <w:p>
      <w:pPr>
        <w:spacing w:before="0" w:after="0" w:line="240" w:lineRule="auto"/>
        <w:ind w:left="0" w:right="0" w:firstLine="0"/>
        <w:jc w:val="left"/>
        <w:rPr>
          <w:sz w:val="22"/>
          <w:szCs w:val="22"/>
          <w:lang w:val="en-US" w:eastAsia="en-US" w:bidi="ar-SA"/>
        </w:rPr>
        <w:sectPr>
          <w:pgSz w:w="11900" w:h="16840"/>
          <w:pgMar w:top="1134" w:right="1134" w:bottom="1134" w:left="1134" w:header="720" w:footer="720" w:gutter="0"/>
          <w:paperSrc/>
          <w:pgNumType w:start="1"/>
          <w:cols w:space="0" w:num="1"/>
          <w:rtlGutter w:val="0"/>
          <w:docGrid w:linePitch="1" w:charSpace="0"/>
        </w:sectPr>
      </w:pPr>
      <w:r>
        <w:rPr>
          <w:rFonts w:ascii="Arial"/>
          <w:color w:val="FF0000"/>
          <w:spacing w:val="0"/>
          <w:sz w:val="2"/>
        </w:rPr>
        <w:br w:type="page"/>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p>
    <w:p>
      <w:pPr>
        <w:tabs>
          <w:tab w:val="left" w:pos="3646"/>
        </w:tabs>
        <w:bidi w:val="0"/>
        <w:jc w:val="left"/>
        <w:rPr>
          <w:rFonts w:hint="eastAsia" w:eastAsia="宋体"/>
          <w:lang w:val="en-US" w:eastAsia="zh-CN"/>
        </w:rPr>
        <w:sectPr>
          <w:pgSz w:w="11900" w:h="16840"/>
          <w:pgMar w:top="1134" w:right="1236" w:bottom="1134" w:left="113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327" w:lineRule="exact"/>
        <w:ind w:left="3334" w:right="0" w:firstLine="0"/>
        <w:jc w:val="left"/>
        <w:rPr>
          <w:rFonts w:ascii="Times New Roman"/>
          <w:color w:val="000000"/>
          <w:spacing w:val="0"/>
          <w:sz w:val="24"/>
        </w:rPr>
      </w:pPr>
      <w:r>
        <w:pict>
          <v:shape id="_x00004" o:spid="_x0000_s1030" o:spt="75" type="#_x0000_t75" style="position:absolute;left:0pt;margin-left:-1pt;margin-top:841pt;height:3pt;width:3pt;mso-position-horizontal-relative:page;mso-position-vertical-relative:page;z-index:-251657216;mso-width-relative:page;mso-height-relative:page;" filled="f" coordsize="21600,21600">
            <v:path/>
            <v:fill on="f" focussize="0,0"/>
            <v:stroke/>
            <v:imagedata r:id="rId6" o:title=""/>
            <o:lock v:ext="edit" aspectratio="t"/>
          </v:shape>
        </w:pict>
      </w:r>
      <w:r>
        <w:rPr>
          <w:rFonts w:ascii="WUEJUR+MicrosoftYaHei-Bold" w:hAnsi="WUEJUR+MicrosoftYaHei-Bold" w:cs="WUEJUR+MicrosoftYaHei-Bold"/>
          <w:color w:val="000000"/>
          <w:spacing w:val="0"/>
          <w:sz w:val="24"/>
        </w:rPr>
        <w:t>一、管理体系认证说明</w:t>
      </w:r>
    </w:p>
    <w:p>
      <w:pPr>
        <w:spacing w:before="284" w:after="0" w:line="286" w:lineRule="exact"/>
        <w:ind w:left="0" w:right="0" w:firstLine="0"/>
        <w:jc w:val="left"/>
        <w:rPr>
          <w:rFonts w:ascii="Times New Roman"/>
          <w:color w:val="000000"/>
          <w:spacing w:val="0"/>
          <w:sz w:val="21"/>
        </w:rPr>
      </w:pPr>
      <w:r>
        <w:rPr>
          <w:rFonts w:ascii="SBNKGT+MicrosoftYaHei"/>
          <w:color w:val="000000"/>
          <w:spacing w:val="0"/>
          <w:sz w:val="21"/>
        </w:rPr>
        <w:t>1</w:t>
      </w:r>
      <w:r>
        <w:rPr>
          <w:rFonts w:ascii="Times New Roman"/>
          <w:color w:val="000000"/>
          <w:spacing w:val="52"/>
          <w:sz w:val="21"/>
        </w:rPr>
        <w:t xml:space="preserve"> </w:t>
      </w:r>
      <w:r>
        <w:rPr>
          <w:rFonts w:ascii="WUEJUR+MicrosoftYaHei-Bold" w:hAnsi="WUEJUR+MicrosoftYaHei-Bold" w:cs="WUEJUR+MicrosoftYaHei-Bold"/>
          <w:color w:val="000000"/>
          <w:spacing w:val="-1"/>
          <w:sz w:val="21"/>
        </w:rPr>
        <w:t>目的</w:t>
      </w:r>
    </w:p>
    <w:p>
      <w:pPr>
        <w:spacing w:before="257" w:after="0" w:line="286" w:lineRule="exact"/>
        <w:ind w:left="420" w:right="0" w:firstLine="0"/>
        <w:jc w:val="left"/>
        <w:rPr>
          <w:rFonts w:ascii="Times New Roman"/>
          <w:color w:val="000000"/>
          <w:spacing w:val="0"/>
          <w:sz w:val="21"/>
        </w:rPr>
      </w:pPr>
      <w:r>
        <w:rPr>
          <w:rFonts w:ascii="SBNKGT+MicrosoftYaHei" w:hAnsi="SBNKGT+MicrosoftYaHei" w:cs="SBNKGT+MicrosoftYaHei"/>
          <w:color w:val="000000"/>
          <w:spacing w:val="0"/>
          <w:sz w:val="21"/>
        </w:rPr>
        <w:t>为了让拟申请认证的组织（以下称申请方）了解认证程序，特制定本说明。</w:t>
      </w:r>
    </w:p>
    <w:p>
      <w:pPr>
        <w:spacing w:before="254" w:after="0" w:line="286" w:lineRule="exact"/>
        <w:ind w:left="0" w:right="0" w:firstLine="0"/>
        <w:jc w:val="left"/>
        <w:rPr>
          <w:rFonts w:ascii="Times New Roman"/>
          <w:color w:val="000000"/>
          <w:spacing w:val="0"/>
          <w:sz w:val="21"/>
        </w:rPr>
      </w:pPr>
      <w:r>
        <w:rPr>
          <w:rFonts w:ascii="WUEJUR+MicrosoftYaHei-Bold"/>
          <w:color w:val="000000"/>
          <w:spacing w:val="0"/>
          <w:sz w:val="21"/>
        </w:rPr>
        <w:t>2</w:t>
      </w:r>
      <w:r>
        <w:rPr>
          <w:rFonts w:ascii="Times New Roman"/>
          <w:color w:val="000000"/>
          <w:spacing w:val="51"/>
          <w:sz w:val="21"/>
        </w:rPr>
        <w:t xml:space="preserve"> </w:t>
      </w:r>
      <w:r>
        <w:rPr>
          <w:rFonts w:ascii="WUEJUR+MicrosoftYaHei-Bold" w:hAnsi="WUEJUR+MicrosoftYaHei-Bold" w:cs="WUEJUR+MicrosoftYaHei-Bold"/>
          <w:color w:val="000000"/>
          <w:spacing w:val="0"/>
          <w:sz w:val="21"/>
        </w:rPr>
        <w:t>适用范围</w:t>
      </w:r>
    </w:p>
    <w:p>
      <w:pPr>
        <w:spacing w:before="254" w:after="0" w:line="286" w:lineRule="exact"/>
        <w:ind w:left="420" w:right="0" w:firstLine="0"/>
        <w:jc w:val="left"/>
        <w:rPr>
          <w:rFonts w:ascii="Times New Roman"/>
          <w:color w:val="000000"/>
          <w:spacing w:val="0"/>
          <w:sz w:val="21"/>
        </w:rPr>
      </w:pPr>
      <w:r>
        <w:rPr>
          <w:rFonts w:ascii="SBNKGT+MicrosoftYaHei" w:hAnsi="SBNKGT+MicrosoftYaHei" w:cs="SBNKGT+MicrosoftYaHei"/>
          <w:color w:val="000000"/>
          <w:spacing w:val="-2"/>
          <w:sz w:val="21"/>
        </w:rPr>
        <w:t>适用于拟申请质量管理体系(含工程建设施工企业质量管理体系)、环境管理体系、职业健康安全</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0"/>
          <w:sz w:val="21"/>
        </w:rPr>
        <w:t>管理体系等管理体系认证的组织。</w:t>
      </w:r>
    </w:p>
    <w:p>
      <w:pPr>
        <w:spacing w:before="254" w:after="0" w:line="286" w:lineRule="exact"/>
        <w:ind w:left="0" w:right="0" w:firstLine="0"/>
        <w:jc w:val="left"/>
        <w:rPr>
          <w:rFonts w:ascii="Times New Roman"/>
          <w:color w:val="000000"/>
          <w:spacing w:val="0"/>
          <w:sz w:val="21"/>
        </w:rPr>
      </w:pPr>
      <w:r>
        <w:rPr>
          <w:rFonts w:ascii="WUEJUR+MicrosoftYaHei-Bold"/>
          <w:color w:val="000000"/>
          <w:spacing w:val="0"/>
          <w:sz w:val="21"/>
        </w:rPr>
        <w:t>3</w:t>
      </w:r>
      <w:r>
        <w:rPr>
          <w:rFonts w:ascii="Times New Roman"/>
          <w:color w:val="000000"/>
          <w:spacing w:val="51"/>
          <w:sz w:val="21"/>
        </w:rPr>
        <w:t xml:space="preserve"> </w:t>
      </w:r>
      <w:r>
        <w:rPr>
          <w:rFonts w:ascii="WUEJUR+MicrosoftYaHei-Bold" w:hAnsi="WUEJUR+MicrosoftYaHei-Bold" w:cs="WUEJUR+MicrosoftYaHei-Bold"/>
          <w:color w:val="000000"/>
          <w:spacing w:val="0"/>
          <w:sz w:val="21"/>
        </w:rPr>
        <w:t>申请认证的条件及提交的资料</w:t>
      </w:r>
    </w:p>
    <w:p>
      <w:pPr>
        <w:spacing w:before="254" w:after="0" w:line="286" w:lineRule="exact"/>
        <w:ind w:left="0" w:right="0" w:firstLine="0"/>
        <w:jc w:val="left"/>
        <w:rPr>
          <w:rFonts w:hint="eastAsia" w:ascii="Times New Roman" w:eastAsia="宋体"/>
          <w:color w:val="000000"/>
          <w:spacing w:val="0"/>
          <w:sz w:val="21"/>
          <w:lang w:val="en-US" w:eastAsia="zh-CN"/>
        </w:rPr>
      </w:pPr>
      <w:r>
        <w:rPr>
          <w:rFonts w:ascii="SBNKGT+MicrosoftYaHei"/>
          <w:color w:val="000000"/>
          <w:spacing w:val="0"/>
          <w:sz w:val="21"/>
        </w:rPr>
        <w:t>3.1</w:t>
      </w:r>
      <w:r>
        <w:rPr>
          <w:rFonts w:ascii="Times New Roman"/>
          <w:color w:val="000000"/>
          <w:spacing w:val="0"/>
          <w:sz w:val="21"/>
        </w:rPr>
        <w:t xml:space="preserve"> </w:t>
      </w:r>
      <w:r>
        <w:rPr>
          <w:rFonts w:ascii="SBNKGT+MicrosoftYaHei" w:hAnsi="SBNKGT+MicrosoftYaHei" w:cs="SBNKGT+MicrosoftYaHei"/>
          <w:color w:val="000000"/>
          <w:spacing w:val="0"/>
          <w:sz w:val="21"/>
        </w:rPr>
        <w:t>申请方需具备的</w:t>
      </w:r>
      <w:r>
        <w:rPr>
          <w:rFonts w:hint="eastAsia" w:ascii="SBNKGT+MicrosoftYaHei" w:hAnsi="SBNKGT+MicrosoftYaHei" w:cs="SBNKGT+MicrosoftYaHei"/>
          <w:color w:val="000000"/>
          <w:spacing w:val="0"/>
          <w:sz w:val="21"/>
          <w:lang w:val="en-US" w:eastAsia="zh-CN"/>
        </w:rPr>
        <w:t>通用</w:t>
      </w:r>
      <w:r>
        <w:rPr>
          <w:rFonts w:ascii="SBNKGT+MicrosoftYaHei" w:hAnsi="SBNKGT+MicrosoftYaHei" w:cs="SBNKGT+MicrosoftYaHei"/>
          <w:color w:val="000000"/>
          <w:spacing w:val="0"/>
          <w:sz w:val="21"/>
        </w:rPr>
        <w:t>条件</w:t>
      </w:r>
      <w:r>
        <w:rPr>
          <w:rFonts w:hint="eastAsia" w:ascii="SBNKGT+MicrosoftYaHei" w:hAnsi="SBNKGT+MicrosoftYaHei" w:cs="SBNKGT+MicrosoftYaHei"/>
          <w:color w:val="000000"/>
          <w:spacing w:val="0"/>
          <w:sz w:val="21"/>
          <w:lang w:val="en-US" w:eastAsia="zh-CN"/>
        </w:rPr>
        <w:t>资料</w:t>
      </w:r>
    </w:p>
    <w:p>
      <w:pPr>
        <w:spacing w:before="257" w:after="0" w:line="286" w:lineRule="exact"/>
        <w:ind w:left="0" w:right="0" w:firstLine="0"/>
        <w:jc w:val="left"/>
        <w:rPr>
          <w:rFonts w:ascii="Times New Roman"/>
          <w:color w:val="000000"/>
          <w:spacing w:val="0"/>
          <w:sz w:val="21"/>
        </w:rPr>
      </w:pPr>
      <w:r>
        <w:rPr>
          <w:rFonts w:ascii="SBNKGT+MicrosoftYaHei"/>
          <w:color w:val="000000"/>
          <w:spacing w:val="0"/>
          <w:sz w:val="21"/>
        </w:rPr>
        <w:t>3.1.1</w:t>
      </w:r>
      <w:r>
        <w:rPr>
          <w:rFonts w:ascii="Times New Roman"/>
          <w:color w:val="000000"/>
          <w:spacing w:val="2"/>
          <w:sz w:val="21"/>
        </w:rPr>
        <w:t xml:space="preserve"> </w:t>
      </w:r>
      <w:r>
        <w:rPr>
          <w:rFonts w:ascii="SBNKGT+MicrosoftYaHei" w:hAnsi="SBNKGT+MicrosoftYaHei" w:cs="SBNKGT+MicrosoftYaHei"/>
          <w:color w:val="000000"/>
          <w:spacing w:val="-3"/>
          <w:sz w:val="21"/>
        </w:rPr>
        <w:t>取得国家、地方市场监管部门或其他机构注册登记的法人资格（或其组成部分）；</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3.1.2</w:t>
      </w:r>
      <w:r>
        <w:rPr>
          <w:rFonts w:ascii="Times New Roman"/>
          <w:color w:val="000000"/>
          <w:spacing w:val="53"/>
          <w:sz w:val="21"/>
        </w:rPr>
        <w:t xml:space="preserve"> </w:t>
      </w:r>
      <w:r>
        <w:rPr>
          <w:rFonts w:ascii="SBNKGT+MicrosoftYaHei" w:hAnsi="SBNKGT+MicrosoftYaHei" w:cs="SBNKGT+MicrosoftYaHei"/>
          <w:color w:val="000000"/>
          <w:spacing w:val="-2"/>
          <w:sz w:val="21"/>
        </w:rPr>
        <w:t>组织管理体系覆盖的产品、服务、活动满足相关法律、法规、标准和规范要求（如:</w:t>
      </w:r>
      <w:r>
        <w:rPr>
          <w:rFonts w:ascii="Times New Roman"/>
          <w:color w:val="000000"/>
          <w:spacing w:val="55"/>
          <w:sz w:val="21"/>
        </w:rPr>
        <w:t xml:space="preserve"> </w:t>
      </w:r>
      <w:r>
        <w:rPr>
          <w:rFonts w:ascii="SBNKGT+MicrosoftYaHei" w:hAnsi="SBNKGT+MicrosoftYaHei" w:cs="SBNKGT+MicrosoftYaHei"/>
          <w:color w:val="000000"/>
          <w:spacing w:val="0"/>
          <w:sz w:val="21"/>
        </w:rPr>
        <w:t>行政许可</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21"/>
          <w:sz w:val="21"/>
        </w:rPr>
        <w:t>证明等）；</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3.1.3</w:t>
      </w:r>
      <w:r>
        <w:rPr>
          <w:rFonts w:ascii="Times New Roman"/>
          <w:color w:val="000000"/>
          <w:spacing w:val="2"/>
          <w:sz w:val="21"/>
        </w:rPr>
        <w:t xml:space="preserve"> </w:t>
      </w:r>
      <w:r>
        <w:rPr>
          <w:rFonts w:ascii="SBNKGT+MicrosoftYaHei" w:hAnsi="SBNKGT+MicrosoftYaHei" w:cs="SBNKGT+MicrosoftYaHei"/>
          <w:color w:val="000000"/>
          <w:spacing w:val="-2"/>
          <w:sz w:val="21"/>
        </w:rPr>
        <w:t>一年内未发生违反相关法律、法规的事故；未被监管部门责令停业整顿；未被全国企业信用信</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6"/>
          <w:sz w:val="21"/>
        </w:rPr>
        <w:t>息公示系统列入“严重违法企业名单”；</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3.1.4</w:t>
      </w:r>
      <w:r>
        <w:rPr>
          <w:rFonts w:ascii="Times New Roman"/>
          <w:color w:val="000000"/>
          <w:spacing w:val="53"/>
          <w:sz w:val="21"/>
        </w:rPr>
        <w:t xml:space="preserve"> </w:t>
      </w:r>
      <w:r>
        <w:rPr>
          <w:rFonts w:ascii="SBNKGT+MicrosoftYaHei" w:hAnsi="SBNKGT+MicrosoftYaHei" w:cs="SBNKGT+MicrosoftYaHei"/>
          <w:color w:val="000000"/>
          <w:spacing w:val="0"/>
          <w:sz w:val="21"/>
        </w:rPr>
        <w:t>如为转换机构认证，则需满足证书转换条件。</w:t>
      </w:r>
    </w:p>
    <w:p>
      <w:pPr>
        <w:spacing w:before="257" w:after="0" w:line="286" w:lineRule="exact"/>
        <w:ind w:left="0" w:right="0" w:firstLine="0"/>
        <w:jc w:val="left"/>
        <w:rPr>
          <w:rFonts w:ascii="Times New Roman"/>
          <w:color w:val="000000"/>
          <w:spacing w:val="0"/>
          <w:sz w:val="21"/>
        </w:rPr>
      </w:pPr>
      <w:r>
        <w:rPr>
          <w:rFonts w:ascii="SBNKGT+MicrosoftYaHei"/>
          <w:color w:val="000000"/>
          <w:spacing w:val="0"/>
          <w:sz w:val="21"/>
        </w:rPr>
        <w:t>3.1.5</w:t>
      </w:r>
      <w:r>
        <w:rPr>
          <w:rFonts w:ascii="Times New Roman"/>
          <w:color w:val="000000"/>
          <w:spacing w:val="53"/>
          <w:sz w:val="21"/>
        </w:rPr>
        <w:t xml:space="preserve"> </w:t>
      </w:r>
      <w:r>
        <w:rPr>
          <w:rFonts w:ascii="SBNKGT+MicrosoftYaHei" w:hAnsi="SBNKGT+MicrosoftYaHei" w:cs="SBNKGT+MicrosoftYaHei"/>
          <w:color w:val="000000"/>
          <w:spacing w:val="0"/>
          <w:sz w:val="21"/>
        </w:rPr>
        <w:t>按照申请认证的认证依据建立和实施管理体系，且有效运行</w:t>
      </w:r>
      <w:r>
        <w:rPr>
          <w:rFonts w:ascii="Times New Roman"/>
          <w:color w:val="000000"/>
          <w:spacing w:val="2"/>
          <w:sz w:val="21"/>
        </w:rPr>
        <w:t xml:space="preserve"> </w:t>
      </w:r>
      <w:r>
        <w:rPr>
          <w:rFonts w:ascii="SBNKGT+MicrosoftYaHei"/>
          <w:color w:val="000000"/>
          <w:spacing w:val="0"/>
          <w:sz w:val="21"/>
        </w:rPr>
        <w:t>3</w:t>
      </w:r>
      <w:r>
        <w:rPr>
          <w:rFonts w:ascii="Times New Roman"/>
          <w:color w:val="000000"/>
          <w:spacing w:val="0"/>
          <w:sz w:val="21"/>
        </w:rPr>
        <w:t xml:space="preserve"> </w:t>
      </w:r>
      <w:r>
        <w:rPr>
          <w:rFonts w:ascii="SBNKGT+MicrosoftYaHei" w:hAnsi="SBNKGT+MicrosoftYaHei" w:cs="SBNKGT+MicrosoftYaHei"/>
          <w:color w:val="000000"/>
          <w:spacing w:val="0"/>
          <w:sz w:val="21"/>
        </w:rPr>
        <w:t>个月以上。</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3.1.6</w:t>
      </w:r>
      <w:r>
        <w:rPr>
          <w:rFonts w:ascii="Times New Roman"/>
          <w:color w:val="000000"/>
          <w:spacing w:val="2"/>
          <w:sz w:val="21"/>
        </w:rPr>
        <w:t xml:space="preserve"> </w:t>
      </w:r>
      <w:r>
        <w:rPr>
          <w:rFonts w:ascii="SBNKGT+MicrosoftYaHei" w:hAnsi="SBNKGT+MicrosoftYaHei" w:cs="SBNKGT+MicrosoftYaHei"/>
          <w:color w:val="000000"/>
          <w:spacing w:val="0"/>
          <w:sz w:val="21"/>
        </w:rPr>
        <w:t>三年内未因事故、违反国家管理相关法规或虚假、瞒报所需信息，而被机构撤销认证证书。</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ascii="SBNKGT+MicrosoftYaHei"/>
          <w:color w:val="000000"/>
          <w:spacing w:val="0"/>
          <w:sz w:val="21"/>
        </w:rPr>
        <w:t>3.2</w:t>
      </w:r>
      <w:r>
        <w:rPr>
          <w:rFonts w:ascii="Times New Roman"/>
          <w:color w:val="000000"/>
          <w:spacing w:val="53"/>
          <w:sz w:val="21"/>
        </w:rPr>
        <w:t xml:space="preserve"> </w:t>
      </w:r>
      <w:r>
        <w:rPr>
          <w:rFonts w:hint="eastAsia" w:ascii="SBNKGT+MicrosoftYaHei" w:hAnsi="SBNKGT+MicrosoftYaHei" w:cs="SBNKGT+MicrosoftYaHei" w:eastAsiaTheme="minorEastAsia"/>
          <w:color w:val="000000"/>
          <w:spacing w:val="-2"/>
          <w:sz w:val="21"/>
          <w:lang w:val="en-US" w:eastAsia="zh-CN"/>
        </w:rPr>
        <w:t>质量管理体系或服务认证需提交资料：</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除通用条件资料外还需提交：</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1、</w:t>
      </w:r>
      <w:r>
        <w:rPr>
          <w:rFonts w:ascii="SBNKGT+MicrosoftYaHei" w:hAnsi="SBNKGT+MicrosoftYaHei" w:cs="SBNKGT+MicrosoftYaHei" w:eastAsiaTheme="minorEastAsia"/>
          <w:color w:val="000000"/>
          <w:spacing w:val="-2"/>
          <w:sz w:val="21"/>
        </w:rPr>
        <w:t>认证场所清单</w:t>
      </w:r>
      <w:r>
        <w:rPr>
          <w:rFonts w:hint="eastAsia" w:ascii="SBNKGT+MicrosoftYaHei" w:hAnsi="SBNKGT+MicrosoftYaHei" w:cs="SBNKGT+MicrosoftYaHei" w:eastAsiaTheme="minorEastAsia"/>
          <w:color w:val="000000"/>
          <w:spacing w:val="-2"/>
          <w:sz w:val="21"/>
        </w:rPr>
        <w:t>；</w:t>
      </w:r>
      <w:r>
        <w:rPr>
          <w:rFonts w:ascii="SBNKGT+MicrosoftYaHei" w:hAnsi="SBNKGT+MicrosoftYaHei" w:cs="SBNKGT+MicrosoftYaHei" w:eastAsiaTheme="minorEastAsia"/>
          <w:color w:val="000000"/>
          <w:spacing w:val="-2"/>
          <w:sz w:val="21"/>
        </w:rPr>
        <w:t>（适用于</w:t>
      </w:r>
      <w:r>
        <w:rPr>
          <w:rFonts w:hint="eastAsia" w:ascii="SBNKGT+MicrosoftYaHei" w:hAnsi="SBNKGT+MicrosoftYaHei" w:cs="SBNKGT+MicrosoftYaHei" w:eastAsiaTheme="minorEastAsia"/>
          <w:color w:val="000000"/>
          <w:spacing w:val="-2"/>
          <w:sz w:val="21"/>
        </w:rPr>
        <w:t>多</w:t>
      </w:r>
      <w:r>
        <w:rPr>
          <w:rFonts w:ascii="SBNKGT+MicrosoftYaHei" w:hAnsi="SBNKGT+MicrosoftYaHei" w:cs="SBNKGT+MicrosoftYaHei" w:eastAsiaTheme="minorEastAsia"/>
          <w:color w:val="000000"/>
          <w:spacing w:val="-2"/>
          <w:sz w:val="21"/>
        </w:rPr>
        <w:t>场所的情况，如分公司、厂、办、处、所、站、项目部等）</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2、</w:t>
      </w:r>
      <w:r>
        <w:rPr>
          <w:rFonts w:ascii="SBNKGT+MicrosoftYaHei" w:hAnsi="SBNKGT+MicrosoftYaHei" w:cs="SBNKGT+MicrosoftYaHei" w:eastAsiaTheme="minorEastAsia"/>
          <w:color w:val="000000"/>
          <w:spacing w:val="-2"/>
          <w:sz w:val="21"/>
        </w:rPr>
        <w:t>组织机构图</w:t>
      </w:r>
      <w:r>
        <w:rPr>
          <w:rFonts w:hint="eastAsia" w:ascii="SBNKGT+MicrosoftYaHei" w:hAnsi="SBNKGT+MicrosoftYaHei" w:cs="SBNKGT+MicrosoftYaHei" w:eastAsiaTheme="minorEastAsia"/>
          <w:color w:val="000000"/>
          <w:spacing w:val="-2"/>
          <w:sz w:val="21"/>
        </w:rPr>
        <w:t>，</w:t>
      </w:r>
      <w:r>
        <w:rPr>
          <w:rFonts w:ascii="SBNKGT+MicrosoftYaHei" w:hAnsi="SBNKGT+MicrosoftYaHei" w:cs="SBNKGT+MicrosoftYaHei" w:eastAsiaTheme="minorEastAsia"/>
          <w:color w:val="000000"/>
          <w:spacing w:val="-2"/>
          <w:sz w:val="21"/>
        </w:rPr>
        <w:t>生产</w:t>
      </w:r>
      <w:r>
        <w:rPr>
          <w:rFonts w:hint="eastAsia" w:ascii="SBNKGT+MicrosoftYaHei" w:hAnsi="SBNKGT+MicrosoftYaHei" w:cs="SBNKGT+MicrosoftYaHei" w:eastAsiaTheme="minorEastAsia"/>
          <w:color w:val="000000"/>
          <w:spacing w:val="-2"/>
          <w:sz w:val="21"/>
        </w:rPr>
        <w:t>/服务流程图（务必提供）；</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3、</w:t>
      </w:r>
      <w:r>
        <w:rPr>
          <w:rFonts w:hint="eastAsia" w:ascii="SBNKGT+MicrosoftYaHei" w:hAnsi="SBNKGT+MicrosoftYaHei" w:cs="SBNKGT+MicrosoftYaHei" w:eastAsiaTheme="minorEastAsia"/>
          <w:color w:val="000000"/>
          <w:spacing w:val="-2"/>
          <w:sz w:val="21"/>
        </w:rPr>
        <w:t>管理体系/服务认证过程信息(如：过程清单、过程图、IT工作流、乌龟图、服务蓝图等）</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4、</w:t>
      </w:r>
      <w:r>
        <w:rPr>
          <w:rFonts w:ascii="SBNKGT+MicrosoftYaHei" w:hAnsi="SBNKGT+MicrosoftYaHei" w:cs="SBNKGT+MicrosoftYaHei" w:eastAsiaTheme="minorEastAsia"/>
          <w:color w:val="000000"/>
          <w:spacing w:val="-2"/>
          <w:sz w:val="21"/>
        </w:rPr>
        <w:t>有效版本的管理体系或服务手册文件（</w:t>
      </w:r>
      <w:r>
        <w:rPr>
          <w:rFonts w:hint="eastAsia" w:ascii="SBNKGT+MicrosoftYaHei" w:hAnsi="SBNKGT+MicrosoftYaHei" w:cs="SBNKGT+MicrosoftYaHei" w:eastAsiaTheme="minorEastAsia"/>
          <w:color w:val="000000"/>
          <w:spacing w:val="-2"/>
          <w:sz w:val="21"/>
        </w:rPr>
        <w:t>至少包括方针、目标、体系范围</w:t>
      </w:r>
      <w:r>
        <w:rPr>
          <w:rFonts w:ascii="SBNKGT+MicrosoftYaHei" w:hAnsi="SBNKGT+MicrosoftYaHei" w:cs="SBNKGT+MicrosoftYaHei" w:eastAsiaTheme="minorEastAsia"/>
          <w:color w:val="000000"/>
          <w:spacing w:val="-2"/>
          <w:sz w:val="21"/>
        </w:rPr>
        <w:t>等）</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5、</w:t>
      </w:r>
      <w:r>
        <w:rPr>
          <w:rFonts w:ascii="SBNKGT+MicrosoftYaHei" w:hAnsi="SBNKGT+MicrosoftYaHei" w:cs="SBNKGT+MicrosoftYaHei" w:eastAsiaTheme="minorEastAsia"/>
          <w:color w:val="000000"/>
          <w:spacing w:val="-2"/>
          <w:sz w:val="21"/>
        </w:rPr>
        <w:t>原认证机构发放的证书、前一认证周期</w:t>
      </w:r>
      <w:r>
        <w:rPr>
          <w:rFonts w:hint="eastAsia" w:ascii="SBNKGT+MicrosoftYaHei" w:hAnsi="SBNKGT+MicrosoftYaHei" w:cs="SBNKGT+MicrosoftYaHei" w:eastAsiaTheme="minorEastAsia"/>
          <w:color w:val="000000"/>
          <w:spacing w:val="-2"/>
          <w:sz w:val="21"/>
        </w:rPr>
        <w:t>内的</w:t>
      </w:r>
      <w:r>
        <w:rPr>
          <w:rFonts w:ascii="SBNKGT+MicrosoftYaHei" w:hAnsi="SBNKGT+MicrosoftYaHei" w:cs="SBNKGT+MicrosoftYaHei" w:eastAsiaTheme="minorEastAsia"/>
          <w:color w:val="000000"/>
          <w:spacing w:val="-2"/>
          <w:sz w:val="21"/>
        </w:rPr>
        <w:t>历次审核报告、不符合项报告复印件</w:t>
      </w:r>
      <w:r>
        <w:rPr>
          <w:rFonts w:hint="eastAsia" w:ascii="SBNKGT+MicrosoftYaHei" w:hAnsi="SBNKGT+MicrosoftYaHei" w:cs="SBNKGT+MicrosoftYaHei" w:eastAsiaTheme="minorEastAsia"/>
          <w:color w:val="000000"/>
          <w:spacing w:val="-2"/>
          <w:sz w:val="21"/>
        </w:rPr>
        <w:t>；</w:t>
      </w:r>
      <w:r>
        <w:rPr>
          <w:rFonts w:ascii="SBNKGT+MicrosoftYaHei" w:hAnsi="SBNKGT+MicrosoftYaHei" w:cs="SBNKGT+MicrosoftYaHei" w:eastAsiaTheme="minorEastAsia"/>
          <w:color w:val="000000"/>
          <w:spacing w:val="-2"/>
          <w:sz w:val="21"/>
        </w:rPr>
        <w:t>（适用于认证转换）。</w:t>
      </w:r>
    </w:p>
    <w:p>
      <w:pPr>
        <w:spacing w:before="254" w:after="0" w:line="286" w:lineRule="exact"/>
        <w:ind w:left="0" w:right="0" w:firstLine="0"/>
        <w:jc w:val="left"/>
        <w:rPr>
          <w:rFonts w:hint="eastAsia"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3.3</w:t>
      </w:r>
      <w:r>
        <w:rPr>
          <w:rFonts w:hint="eastAsia" w:ascii="SBNKGT+MicrosoftYaHei" w:hAnsi="SBNKGT+MicrosoftYaHei" w:cs="SBNKGT+MicrosoftYaHei" w:eastAsiaTheme="minorEastAsia"/>
          <w:color w:val="000000"/>
          <w:spacing w:val="-2"/>
          <w:sz w:val="21"/>
        </w:rPr>
        <w:t>环境、职业健康安全管理体系认证时需</w:t>
      </w:r>
      <w:r>
        <w:rPr>
          <w:rFonts w:hint="eastAsia" w:ascii="SBNKGT+MicrosoftYaHei" w:hAnsi="SBNKGT+MicrosoftYaHei" w:cs="SBNKGT+MicrosoftYaHei" w:eastAsiaTheme="minorEastAsia"/>
          <w:color w:val="000000"/>
          <w:spacing w:val="-2"/>
          <w:sz w:val="21"/>
          <w:lang w:val="en-US" w:eastAsia="zh-CN"/>
        </w:rPr>
        <w:t>提交</w:t>
      </w:r>
      <w:r>
        <w:rPr>
          <w:rFonts w:hint="eastAsia" w:ascii="SBNKGT+MicrosoftYaHei" w:hAnsi="SBNKGT+MicrosoftYaHei" w:cs="SBNKGT+MicrosoftYaHei" w:eastAsiaTheme="minorEastAsia"/>
          <w:color w:val="000000"/>
          <w:spacing w:val="-2"/>
          <w:sz w:val="21"/>
        </w:rPr>
        <w:t>的资料</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1、</w:t>
      </w:r>
      <w:r>
        <w:rPr>
          <w:rFonts w:ascii="SBNKGT+MicrosoftYaHei" w:hAnsi="SBNKGT+MicrosoftYaHei" w:cs="SBNKGT+MicrosoftYaHei" w:eastAsiaTheme="minorEastAsia"/>
          <w:color w:val="000000"/>
          <w:spacing w:val="-2"/>
          <w:sz w:val="21"/>
        </w:rPr>
        <w:t>重要环境因素/重大职业健康安全风险清单</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2、</w:t>
      </w:r>
      <w:r>
        <w:rPr>
          <w:rFonts w:hint="eastAsia" w:ascii="SBNKGT+MicrosoftYaHei" w:hAnsi="SBNKGT+MicrosoftYaHei" w:cs="SBNKGT+MicrosoftYaHei" w:eastAsiaTheme="minorEastAsia"/>
          <w:color w:val="000000"/>
          <w:spacing w:val="-2"/>
          <w:sz w:val="21"/>
        </w:rPr>
        <w:t>环评及三同时证明文件（如：批复、竣工验收报告、登记表、备案）复印件（适用时）</w:t>
      </w:r>
    </w:p>
    <w:p>
      <w:pPr>
        <w:spacing w:before="254" w:after="0" w:line="286" w:lineRule="exact"/>
        <w:ind w:left="0" w:right="0" w:firstLine="0"/>
        <w:jc w:val="left"/>
        <w:rPr>
          <w:rFonts w:hint="eastAsia"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3、</w:t>
      </w:r>
      <w:r>
        <w:rPr>
          <w:rFonts w:hint="eastAsia" w:ascii="SBNKGT+MicrosoftYaHei" w:hAnsi="SBNKGT+MicrosoftYaHei" w:cs="SBNKGT+MicrosoftYaHei" w:eastAsiaTheme="minorEastAsia"/>
          <w:color w:val="000000"/>
          <w:spacing w:val="-2"/>
          <w:sz w:val="21"/>
        </w:rPr>
        <w:t>安评、职评及三同时证明文件（如：批复、备案）复印件（适用时）</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hint="eastAsia" w:ascii="SBNKGT+MicrosoftYaHei" w:hAnsi="SBNKGT+MicrosoftYaHei" w:cs="SBNKGT+MicrosoftYaHei" w:eastAsiaTheme="minorEastAsia"/>
          <w:color w:val="000000"/>
          <w:spacing w:val="-2"/>
          <w:sz w:val="21"/>
          <w:lang w:val="en-US" w:eastAsia="zh-CN"/>
        </w:rPr>
        <w:t>4、</w:t>
      </w:r>
      <w:r>
        <w:rPr>
          <w:rFonts w:ascii="SBNKGT+MicrosoftYaHei" w:hAnsi="SBNKGT+MicrosoftYaHei" w:cs="SBNKGT+MicrosoftYaHei" w:eastAsiaTheme="minorEastAsia"/>
          <w:color w:val="000000"/>
          <w:spacing w:val="-2"/>
          <w:sz w:val="21"/>
        </w:rPr>
        <w:t>污染物排放</w:t>
      </w:r>
      <w:r>
        <w:rPr>
          <w:rFonts w:hint="eastAsia" w:ascii="SBNKGT+MicrosoftYaHei" w:hAnsi="SBNKGT+MicrosoftYaHei" w:cs="SBNKGT+MicrosoftYaHei" w:eastAsiaTheme="minorEastAsia"/>
          <w:color w:val="000000"/>
          <w:spacing w:val="-2"/>
          <w:sz w:val="21"/>
        </w:rPr>
        <w:t>监测报告</w:t>
      </w:r>
      <w:r>
        <w:rPr>
          <w:rFonts w:ascii="SBNKGT+MicrosoftYaHei" w:hAnsi="SBNKGT+MicrosoftYaHei" w:cs="SBNKGT+MicrosoftYaHei" w:eastAsiaTheme="minorEastAsia"/>
          <w:color w:val="000000"/>
          <w:spacing w:val="-2"/>
          <w:sz w:val="21"/>
        </w:rPr>
        <w:t>/作业</w:t>
      </w:r>
      <w:r>
        <w:rPr>
          <w:rFonts w:hint="eastAsia" w:ascii="SBNKGT+MicrosoftYaHei" w:hAnsi="SBNKGT+MicrosoftYaHei" w:cs="SBNKGT+MicrosoftYaHei" w:eastAsiaTheme="minorEastAsia"/>
          <w:color w:val="000000"/>
          <w:spacing w:val="-2"/>
          <w:sz w:val="21"/>
        </w:rPr>
        <w:t>场所危害因素检</w:t>
      </w:r>
      <w:r>
        <w:rPr>
          <w:rFonts w:ascii="SBNKGT+MicrosoftYaHei" w:hAnsi="SBNKGT+MicrosoftYaHei" w:cs="SBNKGT+MicrosoftYaHei" w:eastAsiaTheme="minorEastAsia"/>
          <w:color w:val="000000"/>
          <w:spacing w:val="-2"/>
          <w:sz w:val="21"/>
        </w:rPr>
        <w:t>测报告复印件</w:t>
      </w:r>
      <w:r>
        <w:rPr>
          <w:rFonts w:hint="eastAsia" w:ascii="SBNKGT+MicrosoftYaHei" w:hAnsi="SBNKGT+MicrosoftYaHei" w:cs="SBNKGT+MicrosoftYaHei" w:eastAsiaTheme="minorEastAsia"/>
          <w:color w:val="000000"/>
          <w:spacing w:val="-2"/>
          <w:sz w:val="21"/>
        </w:rPr>
        <w:t>（适用时）</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hint="eastAsia" w:ascii="SBNKGT+MicrosoftYaHei" w:hAnsi="SBNKGT+MicrosoftYaHei" w:cs="SBNKGT+MicrosoftYaHei" w:eastAsiaTheme="minorEastAsia"/>
          <w:color w:val="000000"/>
          <w:spacing w:val="-2"/>
          <w:sz w:val="21"/>
          <w:lang w:val="en-US" w:eastAsia="zh-CN"/>
        </w:rPr>
        <w:t>5、</w:t>
      </w:r>
      <w:r>
        <w:rPr>
          <w:rFonts w:hint="eastAsia" w:ascii="SBNKGT+MicrosoftYaHei" w:hAnsi="SBNKGT+MicrosoftYaHei" w:cs="SBNKGT+MicrosoftYaHei" w:eastAsiaTheme="minorEastAsia"/>
          <w:color w:val="000000"/>
          <w:spacing w:val="-3"/>
          <w:sz w:val="21"/>
        </w:rPr>
        <w:t>消防法规符合性证明文件（如：设计审查意见、</w:t>
      </w:r>
      <w:r>
        <w:rPr>
          <w:rFonts w:ascii="SBNKGT+MicrosoftYaHei" w:hAnsi="SBNKGT+MicrosoftYaHei" w:cs="SBNKGT+MicrosoftYaHei" w:eastAsiaTheme="minorEastAsia"/>
          <w:color w:val="000000"/>
          <w:spacing w:val="-3"/>
          <w:sz w:val="21"/>
        </w:rPr>
        <w:t>验收</w:t>
      </w:r>
      <w:r>
        <w:rPr>
          <w:rFonts w:hint="eastAsia" w:ascii="SBNKGT+MicrosoftYaHei" w:hAnsi="SBNKGT+MicrosoftYaHei" w:cs="SBNKGT+MicrosoftYaHei" w:eastAsiaTheme="minorEastAsia"/>
          <w:color w:val="000000"/>
          <w:spacing w:val="-3"/>
          <w:sz w:val="21"/>
        </w:rPr>
        <w:t>意见）</w:t>
      </w:r>
      <w:r>
        <w:rPr>
          <w:rFonts w:ascii="SBNKGT+MicrosoftYaHei" w:hAnsi="SBNKGT+MicrosoftYaHei" w:cs="SBNKGT+MicrosoftYaHei" w:eastAsiaTheme="minorEastAsia"/>
          <w:color w:val="000000"/>
          <w:spacing w:val="-3"/>
          <w:sz w:val="21"/>
        </w:rPr>
        <w:t>（适用于</w:t>
      </w:r>
      <w:r>
        <w:rPr>
          <w:rFonts w:hint="eastAsia" w:ascii="SBNKGT+MicrosoftYaHei" w:hAnsi="SBNKGT+MicrosoftYaHei" w:cs="SBNKGT+MicrosoftYaHei" w:eastAsiaTheme="minorEastAsia"/>
          <w:color w:val="000000"/>
          <w:spacing w:val="-3"/>
          <w:sz w:val="21"/>
        </w:rPr>
        <w:t>OHSMS认证）</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hint="eastAsia" w:ascii="SBNKGT+MicrosoftYaHei" w:hAnsi="SBNKGT+MicrosoftYaHei" w:cs="SBNKGT+MicrosoftYaHei" w:eastAsiaTheme="minorEastAsia"/>
          <w:color w:val="000000"/>
          <w:spacing w:val="-3"/>
          <w:sz w:val="21"/>
          <w:lang w:val="en-US" w:eastAsia="zh-CN"/>
        </w:rPr>
        <w:t>6、</w:t>
      </w:r>
      <w:r>
        <w:rPr>
          <w:rFonts w:hint="eastAsia" w:ascii="SBNKGT+MicrosoftYaHei" w:hAnsi="SBNKGT+MicrosoftYaHei" w:cs="SBNKGT+MicrosoftYaHei" w:eastAsiaTheme="minorEastAsia"/>
          <w:color w:val="000000"/>
          <w:spacing w:val="-3"/>
          <w:sz w:val="21"/>
        </w:rPr>
        <w:t>需要应对的风险和机遇、标准6.1所需的过程、重要环境因素的确定准则、合规义务（适用法律法规及其他要求）清单（适用于EMS认证）</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 认证程序</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4.1 答复询问</w:t>
      </w:r>
    </w:p>
    <w:p>
      <w:pPr>
        <w:spacing w:before="257" w:after="0" w:line="286" w:lineRule="exact"/>
        <w:ind w:left="0" w:right="0" w:firstLine="408" w:firstLineChars="20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申请方可通过电话、函件或面谈向本机构或分支机构询问业务范围、管理体系认证的流程、报</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价及有关情况，索取资料。</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4.2 认证申请</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4.2.1 申请方了解本机构情况后，可在公司网站下载《</w:t>
      </w:r>
      <w:r>
        <w:rPr>
          <w:rFonts w:hint="eastAsia" w:ascii="SBNKGT+MicrosoftYaHei" w:hAnsi="SBNKGT+MicrosoftYaHei" w:cs="SBNKGT+MicrosoftYaHei" w:eastAsiaTheme="minorEastAsia"/>
          <w:color w:val="000000"/>
          <w:spacing w:val="-3"/>
          <w:sz w:val="21"/>
          <w:lang w:val="en-GB"/>
        </w:rPr>
        <w:t>管理体系/服务认证申请表</w:t>
      </w:r>
      <w:r>
        <w:rPr>
          <w:rFonts w:ascii="SBNKGT+MicrosoftYaHei" w:hAnsi="SBNKGT+MicrosoftYaHei" w:cs="SBNKGT+MicrosoftYaHei" w:eastAsiaTheme="minorEastAsia"/>
          <w:color w:val="000000"/>
          <w:spacing w:val="-3"/>
          <w:sz w:val="21"/>
        </w:rPr>
        <w:t>》，如实填写相关</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内容并提供所要求的附件，发邮件至</w:t>
      </w:r>
      <w:r>
        <w:rPr>
          <w:rFonts w:ascii="SBNKGT+MicrosoftYaHei" w:hAnsi="SBNKGT+MicrosoftYaHei" w:cs="SBNKGT+MicrosoftYaHei" w:eastAsiaTheme="minorEastAsia"/>
          <w:color w:val="auto"/>
          <w:spacing w:val="-3"/>
          <w:sz w:val="21"/>
        </w:rPr>
        <w:t xml:space="preserve"> </w:t>
      </w:r>
      <w:r>
        <w:rPr>
          <w:rFonts w:hint="eastAsia" w:ascii="SBNKGT+MicrosoftYaHei" w:hAnsi="SBNKGT+MicrosoftYaHei" w:cs="SBNKGT+MicrosoftYaHei" w:eastAsiaTheme="minorEastAsia"/>
          <w:color w:val="auto"/>
          <w:spacing w:val="-3"/>
          <w:sz w:val="21"/>
          <w:lang w:val="en-US" w:eastAsia="zh-CN"/>
        </w:rPr>
        <w:t>56260128@qq.</w:t>
      </w:r>
      <w:r>
        <w:rPr>
          <w:rFonts w:ascii="SBNKGT+MicrosoftYaHei" w:hAnsi="SBNKGT+MicrosoftYaHei" w:cs="SBNKGT+MicrosoftYaHei" w:eastAsiaTheme="minorEastAsia"/>
          <w:color w:val="auto"/>
          <w:spacing w:val="-3"/>
          <w:sz w:val="21"/>
        </w:rPr>
        <w:t>com。</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特别说明：根据国家认监委与住房和城乡建设部联合发布的《关于在建筑施工领域质量管理体</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系认证中应用〈工程建设施工企业质量管理规范〉的公告》（ 2010 年 21 号）的规定，自 2010 年</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11 月 1 日起，在中国境内对建筑施工企业实施质量管理体系认证时，应依据 GB/T 19001《质量</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管理体系 要求》和 GB/T 50430《工程建设施工企业质量管理规范》。</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4.2.2 由本机构对所提交的认证资料进行评审，确认所提交资料符合要求，经双方协商签订认证合同</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（认证合同电子版可在本机构网站获取，也可致电公司索取）；甲乙双方依合同约定进行认证活动。</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4.2.3 本机构不接受申请的，应向申请方说明原因。当拒绝认证申请时，本机构应不违背《公正性和</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保密性承诺》。</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4.3 审核</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4.3.1 管理体系的初次认证实行两个阶段审核（第一阶段审核、第二阶段审核）。</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4.3.2 第一阶段审核</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审核组应评价受审核方的管理体系的实施程度能否证明已为二阶段审核做好准备，并将第一阶</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段审核发现书面告知受审核方。</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4.3.3 第二阶段审核</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第二阶段审核的目的是评价客户管理体系的实施情况，包括有效性。</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4.3.4 审核计划</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4.3.4.1 管理体系的审核计划分第一阶段和第二阶段审核计划.</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4.3.4.2 审核组长一般在正式现场审核前一周以上将审核计划传给申请方，申请方可以对日程安排及</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其他问题提出修改意见，由组长修改后向申请方发出正式计划。</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4.3.5 现场审核</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4.3.5.1 首次会议</w:t>
      </w:r>
    </w:p>
    <w:p>
      <w:pPr>
        <w:spacing w:before="257" w:after="0" w:line="286" w:lineRule="exact"/>
        <w:ind w:left="0" w:right="0" w:firstLine="0"/>
        <w:jc w:val="left"/>
        <w:rPr>
          <w:rFonts w:ascii="SBNKGT+MicrosoftYaHei" w:hAnsi="SBNKGT+MicrosoftYaHei" w:cs="SBNKGT+MicrosoftYaHei" w:eastAsiaTheme="minorEastAsia"/>
          <w:color w:val="000000"/>
          <w:spacing w:val="-3"/>
          <w:sz w:val="21"/>
        </w:rPr>
      </w:pPr>
      <w:r>
        <w:rPr>
          <w:rFonts w:ascii="SBNKGT+MicrosoftYaHei" w:hAnsi="SBNKGT+MicrosoftYaHei" w:cs="SBNKGT+MicrosoftYaHei" w:eastAsiaTheme="minorEastAsia"/>
          <w:color w:val="000000"/>
          <w:spacing w:val="-3"/>
          <w:sz w:val="21"/>
        </w:rPr>
        <w:t>首次会议由组长主持，时间一般不超过半小时。</w:t>
      </w:r>
    </w:p>
    <w:p>
      <w:pPr>
        <w:spacing w:before="254" w:after="0" w:line="286" w:lineRule="exact"/>
        <w:ind w:left="0" w:right="0" w:firstLine="0"/>
        <w:jc w:val="left"/>
        <w:rPr>
          <w:rFonts w:ascii="SBNKGT+MicrosoftYaHei" w:hAnsi="SBNKGT+MicrosoftYaHei" w:cs="SBNKGT+MicrosoftYaHei" w:eastAsiaTheme="minorEastAsia"/>
          <w:color w:val="000000"/>
          <w:spacing w:val="0"/>
          <w:sz w:val="21"/>
        </w:rPr>
      </w:pPr>
      <w:r>
        <w:rPr>
          <w:rFonts w:ascii="SBNKGT+MicrosoftYaHei" w:hAnsi="SBNKGT+MicrosoftYaHei" w:cs="SBNKGT+MicrosoftYaHei" w:eastAsiaTheme="minorEastAsia"/>
          <w:color w:val="000000"/>
          <w:spacing w:val="-3"/>
          <w:sz w:val="21"/>
        </w:rPr>
        <w:t>4</w:t>
      </w:r>
      <w:r>
        <w:rPr>
          <w:rFonts w:ascii="SBNKGT+MicrosoftYaHei" w:hAnsi="SBNKGT+MicrosoftYaHei" w:cs="SBNKGT+MicrosoftYaHei" w:eastAsiaTheme="minorEastAsia"/>
          <w:color w:val="000000"/>
          <w:spacing w:val="0"/>
          <w:sz w:val="21"/>
        </w:rPr>
        <w:t>.3.5.2 现场审核</w:t>
      </w:r>
    </w:p>
    <w:p>
      <w:pPr>
        <w:spacing w:before="254" w:after="0" w:line="286" w:lineRule="exact"/>
        <w:ind w:left="0" w:right="0" w:firstLine="0"/>
        <w:jc w:val="left"/>
        <w:rPr>
          <w:rFonts w:ascii="SBNKGT+MicrosoftYaHei" w:hAnsi="SBNKGT+MicrosoftYaHei" w:cs="SBNKGT+MicrosoftYaHei" w:eastAsiaTheme="minorEastAsia"/>
          <w:color w:val="000000"/>
          <w:spacing w:val="0"/>
          <w:sz w:val="21"/>
        </w:rPr>
      </w:pPr>
      <w:r>
        <w:rPr>
          <w:rFonts w:ascii="SBNKGT+MicrosoftYaHei" w:hAnsi="SBNKGT+MicrosoftYaHei" w:cs="SBNKGT+MicrosoftYaHei" w:eastAsiaTheme="minorEastAsia"/>
          <w:color w:val="000000"/>
          <w:spacing w:val="0"/>
          <w:sz w:val="21"/>
        </w:rPr>
        <w:t>按预定计划进行，如有特殊情况需调整计划可与组长协商。</w:t>
      </w:r>
    </w:p>
    <w:p>
      <w:pPr>
        <w:spacing w:before="254" w:after="0" w:line="286" w:lineRule="exact"/>
        <w:ind w:left="0" w:right="0" w:firstLine="0"/>
        <w:jc w:val="left"/>
        <w:rPr>
          <w:rFonts w:ascii="SBNKGT+MicrosoftYaHei" w:hAnsi="SBNKGT+MicrosoftYaHei" w:cs="SBNKGT+MicrosoftYaHei" w:eastAsiaTheme="minorEastAsia"/>
          <w:color w:val="000000"/>
          <w:spacing w:val="0"/>
          <w:sz w:val="21"/>
        </w:rPr>
      </w:pPr>
      <w:r>
        <w:rPr>
          <w:rFonts w:ascii="SBNKGT+MicrosoftYaHei" w:hAnsi="SBNKGT+MicrosoftYaHei" w:cs="SBNKGT+MicrosoftYaHei" w:eastAsiaTheme="minorEastAsia"/>
          <w:color w:val="000000"/>
          <w:spacing w:val="0"/>
          <w:sz w:val="21"/>
        </w:rPr>
        <w:t>4.3.5.3 末次会议</w:t>
      </w:r>
    </w:p>
    <w:p>
      <w:pPr>
        <w:spacing w:before="254" w:after="0" w:line="286" w:lineRule="exact"/>
        <w:ind w:left="0" w:right="0" w:firstLine="0"/>
        <w:jc w:val="left"/>
        <w:rPr>
          <w:rFonts w:ascii="SBNKGT+MicrosoftYaHei" w:hAnsi="SBNKGT+MicrosoftYaHei" w:cs="SBNKGT+MicrosoftYaHei" w:eastAsiaTheme="minorEastAsia"/>
          <w:color w:val="000000"/>
          <w:spacing w:val="0"/>
          <w:sz w:val="21"/>
        </w:rPr>
      </w:pPr>
      <w:r>
        <w:rPr>
          <w:rFonts w:ascii="SBNKGT+MicrosoftYaHei" w:hAnsi="SBNKGT+MicrosoftYaHei" w:cs="SBNKGT+MicrosoftYaHei" w:eastAsiaTheme="minorEastAsia"/>
          <w:color w:val="000000"/>
          <w:spacing w:val="0"/>
          <w:sz w:val="21"/>
        </w:rPr>
        <w:t>末次会议由审核组长主持。主要报告受审核方管理体系运行的整体情况、存在问题、审核结论</w:t>
      </w:r>
    </w:p>
    <w:p>
      <w:pPr>
        <w:spacing w:before="254" w:after="0" w:line="286" w:lineRule="exact"/>
        <w:ind w:left="0" w:right="0" w:firstLine="0"/>
        <w:jc w:val="left"/>
        <w:rPr>
          <w:rFonts w:ascii="SBNKGT+MicrosoftYaHei" w:hAnsi="SBNKGT+MicrosoftYaHei" w:cs="SBNKGT+MicrosoftYaHei" w:eastAsiaTheme="minorEastAsia"/>
          <w:color w:val="000000"/>
          <w:spacing w:val="0"/>
          <w:sz w:val="21"/>
        </w:rPr>
      </w:pPr>
      <w:r>
        <w:rPr>
          <w:rFonts w:ascii="SBNKGT+MicrosoftYaHei" w:hAnsi="SBNKGT+MicrosoftYaHei" w:cs="SBNKGT+MicrosoftYaHei" w:eastAsiaTheme="minorEastAsia"/>
          <w:color w:val="000000"/>
          <w:spacing w:val="0"/>
          <w:sz w:val="21"/>
        </w:rPr>
        <w:t>及管理体系运行情况、问题点等。</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4.3.5.4</w:t>
      </w:r>
      <w:r>
        <w:rPr>
          <w:rFonts w:ascii="Times New Roman"/>
          <w:color w:val="000000"/>
          <w:spacing w:val="2"/>
          <w:sz w:val="21"/>
        </w:rPr>
        <w:t xml:space="preserve"> </w:t>
      </w:r>
      <w:r>
        <w:rPr>
          <w:rFonts w:ascii="SBNKGT+MicrosoftYaHei" w:hAnsi="SBNKGT+MicrosoftYaHei" w:cs="SBNKGT+MicrosoftYaHei"/>
          <w:color w:val="000000"/>
          <w:spacing w:val="0"/>
          <w:sz w:val="21"/>
        </w:rPr>
        <w:t>整改要求</w:t>
      </w:r>
    </w:p>
    <w:p>
      <w:pPr>
        <w:spacing w:before="254" w:after="0" w:line="286" w:lineRule="exact"/>
        <w:ind w:left="420" w:right="0" w:firstLine="0"/>
        <w:jc w:val="left"/>
        <w:rPr>
          <w:rFonts w:ascii="Times New Roman"/>
          <w:color w:val="000000"/>
          <w:spacing w:val="0"/>
          <w:sz w:val="21"/>
        </w:rPr>
      </w:pPr>
      <w:r>
        <w:rPr>
          <w:rFonts w:ascii="SBNKGT+MicrosoftYaHei" w:hAnsi="SBNKGT+MicrosoftYaHei" w:cs="SBNKGT+MicrosoftYaHei"/>
          <w:color w:val="000000"/>
          <w:spacing w:val="1"/>
          <w:sz w:val="21"/>
        </w:rPr>
        <w:t>受审核方应按照审核报告要求时间对不符合项予以纠正并采取纠正措施，并将书面材料报本机</w:t>
      </w:r>
    </w:p>
    <w:p>
      <w:pPr>
        <w:spacing w:before="257"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0"/>
          <w:sz w:val="21"/>
        </w:rPr>
        <w:t>构，经验证通过后提交技委会做出认证决定。</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4.3.6</w:t>
      </w:r>
      <w:r>
        <w:rPr>
          <w:rFonts w:ascii="Times New Roman"/>
          <w:color w:val="000000"/>
          <w:spacing w:val="2"/>
          <w:sz w:val="21"/>
        </w:rPr>
        <w:t xml:space="preserve"> </w:t>
      </w:r>
      <w:r>
        <w:rPr>
          <w:rFonts w:ascii="SBNKGT+MicrosoftYaHei" w:hAnsi="SBNKGT+MicrosoftYaHei" w:cs="SBNKGT+MicrosoftYaHei"/>
          <w:color w:val="000000"/>
          <w:spacing w:val="0"/>
          <w:sz w:val="21"/>
        </w:rPr>
        <w:t>批准、拒绝及其他与证书有关的事项说明</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4.3.6.1</w:t>
      </w:r>
      <w:r>
        <w:rPr>
          <w:rFonts w:ascii="Times New Roman"/>
          <w:color w:val="000000"/>
          <w:spacing w:val="52"/>
          <w:sz w:val="21"/>
        </w:rPr>
        <w:t xml:space="preserve"> </w:t>
      </w:r>
      <w:r>
        <w:rPr>
          <w:rFonts w:ascii="SBNKGT+MicrosoftYaHei" w:hAnsi="SBNKGT+MicrosoftYaHei" w:cs="SBNKGT+MicrosoftYaHei"/>
          <w:color w:val="000000"/>
          <w:spacing w:val="0"/>
          <w:sz w:val="21"/>
        </w:rPr>
        <w:t>批准认证注册的条件：</w:t>
      </w:r>
    </w:p>
    <w:p>
      <w:pPr>
        <w:spacing w:before="254" w:after="0" w:line="286" w:lineRule="exact"/>
        <w:ind w:left="0" w:right="0" w:firstLine="0"/>
        <w:jc w:val="left"/>
        <w:rPr>
          <w:rFonts w:ascii="Times New Roman"/>
          <w:color w:val="000000"/>
          <w:spacing w:val="0"/>
          <w:sz w:val="21"/>
        </w:rPr>
      </w:pPr>
      <w:r>
        <w:rPr>
          <w:rFonts w:ascii="SBNKGT+MicrosoftYaHei"/>
          <w:color w:val="000000"/>
          <w:spacing w:val="-1"/>
          <w:sz w:val="21"/>
        </w:rPr>
        <w:t>a)</w:t>
      </w:r>
      <w:r>
        <w:rPr>
          <w:rFonts w:ascii="Times New Roman"/>
          <w:color w:val="000000"/>
          <w:spacing w:val="53"/>
          <w:sz w:val="21"/>
        </w:rPr>
        <w:t xml:space="preserve"> </w:t>
      </w:r>
      <w:r>
        <w:rPr>
          <w:rFonts w:ascii="SBNKGT+MicrosoftYaHei" w:hAnsi="SBNKGT+MicrosoftYaHei" w:cs="SBNKGT+MicrosoftYaHei"/>
          <w:color w:val="000000"/>
          <w:spacing w:val="0"/>
          <w:sz w:val="21"/>
        </w:rPr>
        <w:t>受审核方具有法人地位，具有必要的行政许可证明，并在认证过程中履行了应尽的责任和义务；</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b)</w:t>
      </w:r>
      <w:r>
        <w:rPr>
          <w:rFonts w:ascii="Times New Roman"/>
          <w:color w:val="000000"/>
          <w:spacing w:val="52"/>
          <w:sz w:val="21"/>
        </w:rPr>
        <w:t xml:space="preserve"> </w:t>
      </w:r>
      <w:r>
        <w:rPr>
          <w:rFonts w:ascii="SBNKGT+MicrosoftYaHei" w:hAnsi="SBNKGT+MicrosoftYaHei" w:cs="SBNKGT+MicrosoftYaHei"/>
          <w:color w:val="000000"/>
          <w:spacing w:val="2"/>
          <w:sz w:val="21"/>
        </w:rPr>
        <w:t>受审核方管理体系覆盖产品/服务符合国家/地方/行业标准要求，一年内未发生违反相关法律、</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0"/>
          <w:sz w:val="21"/>
        </w:rPr>
        <w:t>法规的事故；</w:t>
      </w:r>
    </w:p>
    <w:p>
      <w:pPr>
        <w:spacing w:before="257" w:after="0" w:line="286" w:lineRule="exact"/>
        <w:ind w:left="0" w:right="0" w:firstLine="0"/>
        <w:jc w:val="left"/>
        <w:rPr>
          <w:rFonts w:ascii="Times New Roman"/>
          <w:color w:val="000000"/>
          <w:spacing w:val="0"/>
          <w:sz w:val="21"/>
        </w:rPr>
      </w:pPr>
      <w:r>
        <w:rPr>
          <w:rFonts w:ascii="SBNKGT+MicrosoftYaHei"/>
          <w:color w:val="000000"/>
          <w:spacing w:val="0"/>
          <w:sz w:val="21"/>
        </w:rPr>
        <w:t>c)</w:t>
      </w:r>
      <w:r>
        <w:rPr>
          <w:rFonts w:ascii="Times New Roman"/>
          <w:color w:val="000000"/>
          <w:spacing w:val="50"/>
          <w:sz w:val="21"/>
        </w:rPr>
        <w:t xml:space="preserve"> </w:t>
      </w:r>
      <w:r>
        <w:rPr>
          <w:rFonts w:ascii="SBNKGT+MicrosoftYaHei" w:hAnsi="SBNKGT+MicrosoftYaHei" w:cs="SBNKGT+MicrosoftYaHei"/>
          <w:color w:val="000000"/>
          <w:spacing w:val="-3"/>
          <w:sz w:val="21"/>
        </w:rPr>
        <w:t>受审核方具有符合适用标准或其它引用的规范性文件要求的文件化的管理体系（适用时）；</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d)</w:t>
      </w:r>
      <w:r>
        <w:rPr>
          <w:rFonts w:ascii="Times New Roman"/>
          <w:color w:val="000000"/>
          <w:spacing w:val="53"/>
          <w:sz w:val="21"/>
        </w:rPr>
        <w:t xml:space="preserve"> </w:t>
      </w:r>
      <w:r>
        <w:rPr>
          <w:rFonts w:ascii="SBNKGT+MicrosoftYaHei" w:hAnsi="SBNKGT+MicrosoftYaHei" w:cs="SBNKGT+MicrosoftYaHei"/>
          <w:color w:val="000000"/>
          <w:spacing w:val="0"/>
          <w:sz w:val="21"/>
        </w:rPr>
        <w:t>审核组按本机构程序规定完成认证审核且经技委会批准注册。</w:t>
      </w:r>
    </w:p>
    <w:p>
      <w:pPr>
        <w:spacing w:before="254" w:after="0" w:line="286" w:lineRule="exact"/>
        <w:ind w:left="0" w:right="0" w:firstLine="0"/>
        <w:jc w:val="left"/>
        <w:rPr>
          <w:rFonts w:ascii="Times New Roman"/>
          <w:color w:val="000000"/>
          <w:spacing w:val="0"/>
          <w:sz w:val="21"/>
        </w:rPr>
      </w:pPr>
      <w:r>
        <w:rPr>
          <w:rFonts w:ascii="SBNKGT+MicrosoftYaHei"/>
          <w:color w:val="000000"/>
          <w:spacing w:val="-2"/>
          <w:sz w:val="21"/>
        </w:rPr>
        <w:t>e)</w:t>
      </w:r>
      <w:r>
        <w:rPr>
          <w:rFonts w:ascii="Times New Roman"/>
          <w:color w:val="000000"/>
          <w:spacing w:val="54"/>
          <w:sz w:val="21"/>
        </w:rPr>
        <w:t xml:space="preserve"> </w:t>
      </w:r>
      <w:r>
        <w:rPr>
          <w:rFonts w:ascii="SBNKGT+MicrosoftYaHei" w:hAnsi="SBNKGT+MicrosoftYaHei" w:cs="SBNKGT+MicrosoftYaHei"/>
          <w:color w:val="000000"/>
          <w:spacing w:val="0"/>
          <w:sz w:val="21"/>
        </w:rPr>
        <w:t>受审核方按认证收费规定交纳有关认证费用。</w:t>
      </w:r>
    </w:p>
    <w:p>
      <w:pPr>
        <w:spacing w:before="254" w:after="0" w:line="286" w:lineRule="exact"/>
        <w:ind w:left="420" w:right="0" w:firstLine="0"/>
        <w:jc w:val="left"/>
        <w:rPr>
          <w:rFonts w:ascii="Times New Roman"/>
          <w:color w:val="000000"/>
          <w:spacing w:val="0"/>
          <w:sz w:val="21"/>
        </w:rPr>
      </w:pPr>
      <w:r>
        <w:rPr>
          <w:rFonts w:ascii="SBNKGT+MicrosoftYaHei" w:hAnsi="SBNKGT+MicrosoftYaHei" w:cs="SBNKGT+MicrosoftYaHei"/>
          <w:color w:val="000000"/>
          <w:spacing w:val="0"/>
          <w:sz w:val="21"/>
        </w:rPr>
        <w:t>不满足上述要求则做出不予批准的认证决定。</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4.3.6.2</w:t>
      </w:r>
      <w:r>
        <w:rPr>
          <w:rFonts w:ascii="Times New Roman"/>
          <w:color w:val="000000"/>
          <w:spacing w:val="0"/>
          <w:sz w:val="21"/>
        </w:rPr>
        <w:t xml:space="preserve"> </w:t>
      </w:r>
      <w:r>
        <w:rPr>
          <w:rFonts w:ascii="SBNKGT+MicrosoftYaHei" w:hAnsi="SBNKGT+MicrosoftYaHei" w:cs="SBNKGT+MicrosoftYaHei"/>
          <w:color w:val="000000"/>
          <w:spacing w:val="-5"/>
          <w:sz w:val="21"/>
        </w:rPr>
        <w:t>获证后与认证有关的事项说明见《获证组织须知》。</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4.4</w:t>
      </w:r>
      <w:r>
        <w:rPr>
          <w:rFonts w:ascii="Times New Roman"/>
          <w:color w:val="000000"/>
          <w:spacing w:val="0"/>
          <w:sz w:val="21"/>
        </w:rPr>
        <w:t xml:space="preserve"> </w:t>
      </w:r>
      <w:r>
        <w:rPr>
          <w:rFonts w:ascii="SBNKGT+MicrosoftYaHei" w:hAnsi="SBNKGT+MicrosoftYaHei" w:cs="SBNKGT+MicrosoftYaHei"/>
          <w:color w:val="000000"/>
          <w:spacing w:val="-1"/>
          <w:sz w:val="21"/>
        </w:rPr>
        <w:t>预审</w:t>
      </w:r>
    </w:p>
    <w:p>
      <w:pPr>
        <w:spacing w:before="254" w:after="0" w:line="286" w:lineRule="exact"/>
        <w:ind w:left="420" w:right="0" w:firstLine="0"/>
        <w:jc w:val="left"/>
        <w:rPr>
          <w:rFonts w:ascii="Times New Roman"/>
          <w:color w:val="000000"/>
          <w:spacing w:val="0"/>
          <w:sz w:val="21"/>
        </w:rPr>
      </w:pPr>
      <w:r>
        <w:rPr>
          <w:rFonts w:ascii="SBNKGT+MicrosoftYaHei" w:hAnsi="SBNKGT+MicrosoftYaHei" w:cs="SBNKGT+MicrosoftYaHei"/>
          <w:color w:val="000000"/>
          <w:spacing w:val="0"/>
          <w:sz w:val="21"/>
        </w:rPr>
        <w:t>在正式审核前，申请方可提出管理体系预审核，其收费按初审费的</w:t>
      </w:r>
      <w:r>
        <w:rPr>
          <w:rFonts w:ascii="Times New Roman"/>
          <w:color w:val="000000"/>
          <w:spacing w:val="-1"/>
          <w:sz w:val="21"/>
        </w:rPr>
        <w:t xml:space="preserve"> </w:t>
      </w:r>
      <w:r>
        <w:rPr>
          <w:rFonts w:ascii="SBNKGT+MicrosoftYaHei" w:hAnsi="SBNKGT+MicrosoftYaHei" w:cs="SBNKGT+MicrosoftYaHei"/>
          <w:color w:val="000000"/>
          <w:spacing w:val="-1"/>
          <w:sz w:val="21"/>
        </w:rPr>
        <w:t>50％。</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4.5</w:t>
      </w:r>
      <w:r>
        <w:rPr>
          <w:rFonts w:ascii="Times New Roman"/>
          <w:color w:val="000000"/>
          <w:spacing w:val="0"/>
          <w:sz w:val="21"/>
        </w:rPr>
        <w:t xml:space="preserve"> </w:t>
      </w:r>
      <w:r>
        <w:rPr>
          <w:rFonts w:ascii="SBNKGT+MicrosoftYaHei" w:hAnsi="SBNKGT+MicrosoftYaHei" w:cs="SBNKGT+MicrosoftYaHei"/>
          <w:color w:val="000000"/>
          <w:spacing w:val="-6"/>
          <w:sz w:val="21"/>
        </w:rPr>
        <w:t>证书和标志的使用详见《获证组织须知》。</w:t>
      </w:r>
    </w:p>
    <w:p>
      <w:pPr>
        <w:spacing w:before="254" w:after="0" w:line="286" w:lineRule="exact"/>
        <w:ind w:left="0" w:right="0" w:firstLine="0"/>
        <w:jc w:val="left"/>
        <w:rPr>
          <w:rFonts w:ascii="Times New Roman"/>
          <w:color w:val="000000"/>
          <w:spacing w:val="0"/>
          <w:sz w:val="21"/>
        </w:rPr>
      </w:pPr>
      <w:r>
        <w:rPr>
          <w:rFonts w:ascii="SBNKGT+MicrosoftYaHei"/>
          <w:color w:val="000000"/>
          <w:spacing w:val="0"/>
          <w:sz w:val="21"/>
        </w:rPr>
        <w:t>4.6</w:t>
      </w:r>
      <w:r>
        <w:rPr>
          <w:rFonts w:ascii="Times New Roman"/>
          <w:color w:val="000000"/>
          <w:spacing w:val="0"/>
          <w:sz w:val="21"/>
        </w:rPr>
        <w:t xml:space="preserve"> </w:t>
      </w:r>
      <w:r>
        <w:rPr>
          <w:rFonts w:ascii="SBNKGT+MicrosoftYaHei" w:hAnsi="SBNKGT+MicrosoftYaHei" w:cs="SBNKGT+MicrosoftYaHei"/>
          <w:color w:val="000000"/>
          <w:spacing w:val="0"/>
          <w:sz w:val="21"/>
        </w:rPr>
        <w:t>对我司的不满意可按《获证组织须知》进行投诉/申诉。</w:t>
      </w:r>
    </w:p>
    <w:p>
      <w:pPr>
        <w:spacing w:before="800" w:after="0" w:line="327" w:lineRule="exact"/>
        <w:ind w:left="3600" w:right="0" w:firstLine="0"/>
        <w:jc w:val="left"/>
        <w:rPr>
          <w:rFonts w:ascii="Times New Roman"/>
          <w:color w:val="000000"/>
          <w:spacing w:val="0"/>
          <w:sz w:val="24"/>
        </w:rPr>
      </w:pPr>
      <w:r>
        <w:rPr>
          <w:rFonts w:ascii="WUEJUR+MicrosoftYaHei-Bold" w:hAnsi="WUEJUR+MicrosoftYaHei-Bold" w:cs="WUEJUR+MicrosoftYaHei-Bold"/>
          <w:color w:val="000000"/>
          <w:spacing w:val="0"/>
          <w:sz w:val="24"/>
        </w:rPr>
        <w:t>二、收费标准</w:t>
      </w:r>
    </w:p>
    <w:p>
      <w:pPr>
        <w:spacing w:before="287" w:after="0" w:line="286" w:lineRule="exact"/>
        <w:ind w:left="209" w:right="0" w:firstLine="0"/>
        <w:jc w:val="left"/>
        <w:rPr>
          <w:rFonts w:ascii="Times New Roman"/>
          <w:color w:val="000000"/>
          <w:spacing w:val="0"/>
          <w:sz w:val="21"/>
        </w:rPr>
      </w:pPr>
      <w:r>
        <w:rPr>
          <w:rFonts w:ascii="SBNKGT+MicrosoftYaHei" w:hAnsi="SBNKGT+MicrosoftYaHei" w:cs="SBNKGT+MicrosoftYaHei"/>
          <w:color w:val="000000"/>
          <w:spacing w:val="0"/>
          <w:sz w:val="21"/>
        </w:rPr>
        <w:t>根据申请方的具体情况确定收费标准，欢迎来电垂询。</w:t>
      </w:r>
    </w:p>
    <w:p>
      <w:pPr>
        <w:spacing w:before="254" w:after="0" w:line="286" w:lineRule="exact"/>
        <w:ind w:left="0" w:right="0" w:firstLine="0"/>
        <w:jc w:val="left"/>
        <w:rPr>
          <w:rFonts w:ascii="SBNKGT+MicrosoftYaHei" w:hAnsi="SBNKGT+MicrosoftYaHei" w:cs="SBNKGT+MicrosoftYaHei" w:eastAsiaTheme="minorEastAsia"/>
          <w:color w:val="000000"/>
          <w:spacing w:val="-2"/>
          <w:sz w:val="21"/>
        </w:rPr>
      </w:pPr>
      <w:r>
        <w:rPr>
          <w:rFonts w:ascii="SBNKGT+MicrosoftYaHei" w:hAnsi="SBNKGT+MicrosoftYaHei" w:cs="SBNKGT+MicrosoftYaHei" w:eastAsiaTheme="minorEastAsia"/>
          <w:color w:val="000000"/>
          <w:spacing w:val="-2"/>
          <w:sz w:val="21"/>
        </w:rPr>
        <w:t>垂询电话：</w:t>
      </w:r>
      <w:r>
        <w:rPr>
          <w:rFonts w:hint="eastAsia" w:ascii="SBNKGT+MicrosoftYaHei" w:hAnsi="SBNKGT+MicrosoftYaHei" w:cs="SBNKGT+MicrosoftYaHei" w:eastAsiaTheme="minorEastAsia"/>
          <w:color w:val="000000"/>
          <w:spacing w:val="-2"/>
          <w:sz w:val="21"/>
        </w:rPr>
        <w:t>0371-63061778</w:t>
      </w:r>
    </w:p>
    <w:p>
      <w:pPr>
        <w:spacing w:before="620" w:after="0" w:line="327" w:lineRule="exact"/>
        <w:ind w:left="3214" w:right="0" w:firstLine="0"/>
        <w:jc w:val="left"/>
        <w:rPr>
          <w:rFonts w:ascii="Times New Roman"/>
          <w:color w:val="000000"/>
          <w:spacing w:val="0"/>
          <w:sz w:val="24"/>
        </w:rPr>
      </w:pPr>
      <w:r>
        <w:rPr>
          <w:rFonts w:ascii="WUEJUR+MicrosoftYaHei-Bold" w:hAnsi="WUEJUR+MicrosoftYaHei-Bold" w:cs="WUEJUR+MicrosoftYaHei-Bold"/>
          <w:color w:val="000000"/>
          <w:spacing w:val="0"/>
          <w:sz w:val="24"/>
        </w:rPr>
        <w:t>三、公正性和保密性承诺</w:t>
      </w:r>
    </w:p>
    <w:p>
      <w:pPr>
        <w:spacing w:before="493" w:after="0" w:line="286" w:lineRule="exact"/>
        <w:ind w:left="420" w:right="0" w:firstLine="0"/>
        <w:jc w:val="left"/>
        <w:rPr>
          <w:rFonts w:ascii="Times New Roman"/>
          <w:color w:val="000000"/>
          <w:spacing w:val="0"/>
          <w:sz w:val="21"/>
        </w:rPr>
      </w:pPr>
      <w:r>
        <w:rPr>
          <w:rFonts w:ascii="SBNKGT+MicrosoftYaHei" w:hAnsi="SBNKGT+MicrosoftYaHei" w:cs="SBNKGT+MicrosoftYaHei"/>
          <w:color w:val="000000"/>
          <w:spacing w:val="1"/>
          <w:sz w:val="21"/>
        </w:rPr>
        <w:t>本机构是具有法人资格的独立实体，有健全的组织机构，配备了具备资格的专职人员，建立了</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Times New Roman"/>
          <w:color w:val="000000"/>
          <w:spacing w:val="0"/>
          <w:sz w:val="21"/>
        </w:rPr>
      </w:pPr>
      <w:r>
        <w:rPr>
          <w:rFonts w:ascii="Arial"/>
          <w:color w:val="FF0000"/>
          <w:spacing w:val="0"/>
          <w:sz w:val="2"/>
        </w:rPr>
        <w:cr/>
      </w:r>
      <w:r>
        <w:rPr>
          <w:rFonts w:ascii="SBNKGT+MicrosoftYaHei" w:hAnsi="SBNKGT+MicrosoftYaHei" w:cs="SBNKGT+MicrosoftYaHei"/>
          <w:color w:val="000000"/>
          <w:spacing w:val="-1"/>
          <w:sz w:val="21"/>
        </w:rPr>
        <w:t>文件化的管理体系，具有充足的资源保证。为了确保本机构始终贯彻落实公开、公正、公平、守法、</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1"/>
          <w:sz w:val="21"/>
        </w:rPr>
        <w:t>诚信、独立的原则，为顾客提供优质高效服务，着力提高认证的有效性，保守客户的秘密，将公正</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0"/>
          <w:sz w:val="21"/>
        </w:rPr>
        <w:t>性和保密性作为保障认证工作质量和信誉的重要内容。公司最高管理者做出以下承诺：</w:t>
      </w:r>
    </w:p>
    <w:p>
      <w:pPr>
        <w:spacing w:before="254" w:after="0" w:line="286" w:lineRule="exact"/>
        <w:ind w:left="480" w:right="0" w:firstLine="0"/>
        <w:jc w:val="left"/>
        <w:rPr>
          <w:rFonts w:ascii="Times New Roman"/>
          <w:color w:val="000000"/>
          <w:spacing w:val="0"/>
          <w:sz w:val="21"/>
        </w:rPr>
      </w:pPr>
      <w:r>
        <w:rPr>
          <w:rFonts w:ascii="SBNKGT+MicrosoftYaHei" w:hAnsi="SBNKGT+MicrosoftYaHei" w:cs="SBNKGT+MicrosoftYaHei"/>
          <w:color w:val="000000"/>
          <w:spacing w:val="0"/>
          <w:sz w:val="21"/>
        </w:rPr>
        <w:t>1、公正性承诺</w:t>
      </w:r>
    </w:p>
    <w:p>
      <w:pPr>
        <w:spacing w:before="257" w:after="0" w:line="286" w:lineRule="exact"/>
        <w:ind w:left="480" w:right="0" w:firstLine="0"/>
        <w:jc w:val="left"/>
        <w:rPr>
          <w:rFonts w:ascii="Times New Roman"/>
          <w:color w:val="000000"/>
          <w:spacing w:val="0"/>
          <w:sz w:val="21"/>
        </w:rPr>
      </w:pPr>
      <w:r>
        <w:rPr>
          <w:rFonts w:ascii="SBNKGT+MicrosoftYaHei" w:hAnsi="SBNKGT+MicrosoftYaHei" w:cs="SBNKGT+MicrosoftYaHei"/>
          <w:color w:val="000000"/>
          <w:spacing w:val="-1"/>
          <w:sz w:val="21"/>
        </w:rPr>
        <w:t>本机构遵循中国认证法律、法规、规章及相关认可规范，确保机构运作所遵循的原则和方针以</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0"/>
          <w:sz w:val="21"/>
        </w:rPr>
        <w:t>及过程控制具有公正性。</w:t>
      </w:r>
    </w:p>
    <w:p>
      <w:pPr>
        <w:spacing w:before="254" w:after="0" w:line="286" w:lineRule="exact"/>
        <w:ind w:left="480" w:right="0" w:firstLine="0"/>
        <w:jc w:val="left"/>
        <w:rPr>
          <w:rFonts w:ascii="Times New Roman"/>
          <w:color w:val="000000"/>
          <w:spacing w:val="0"/>
          <w:sz w:val="21"/>
        </w:rPr>
      </w:pPr>
      <w:r>
        <w:rPr>
          <w:rFonts w:ascii="SBNKGT+MicrosoftYaHei" w:hAnsi="SBNKGT+MicrosoftYaHei" w:cs="SBNKGT+MicrosoftYaHei"/>
          <w:color w:val="000000"/>
          <w:spacing w:val="-1"/>
          <w:sz w:val="21"/>
        </w:rPr>
        <w:t>本机构对公正性有影响的利害关系（自身利益的威胁、自我评审的威胁、熟识(或信任)的威胁、</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1"/>
          <w:sz w:val="21"/>
        </w:rPr>
        <w:t>胁迫的威胁）进行有效分析，辨识风险因素并予以管理，切实开展可信任的管理体系认证审核活动。</w:t>
      </w:r>
    </w:p>
    <w:p>
      <w:pPr>
        <w:spacing w:before="254" w:after="0" w:line="286" w:lineRule="exact"/>
        <w:ind w:left="480" w:right="0" w:firstLine="0"/>
        <w:jc w:val="left"/>
        <w:rPr>
          <w:rFonts w:ascii="Times New Roman"/>
          <w:color w:val="000000"/>
          <w:spacing w:val="0"/>
          <w:sz w:val="21"/>
        </w:rPr>
      </w:pPr>
      <w:r>
        <w:rPr>
          <w:rFonts w:ascii="SBNKGT+MicrosoftYaHei" w:hAnsi="SBNKGT+MicrosoftYaHei" w:cs="SBNKGT+MicrosoftYaHei"/>
          <w:color w:val="000000"/>
          <w:spacing w:val="0"/>
          <w:sz w:val="21"/>
        </w:rPr>
        <w:t>2、保密性承诺</w:t>
      </w:r>
    </w:p>
    <w:p>
      <w:pPr>
        <w:spacing w:before="254" w:after="0" w:line="286" w:lineRule="exact"/>
        <w:ind w:left="480" w:right="0" w:firstLine="0"/>
        <w:jc w:val="left"/>
        <w:rPr>
          <w:rFonts w:ascii="Times New Roman"/>
          <w:color w:val="000000"/>
          <w:spacing w:val="0"/>
          <w:sz w:val="21"/>
        </w:rPr>
      </w:pPr>
      <w:r>
        <w:rPr>
          <w:rFonts w:ascii="SBNKGT+MicrosoftYaHei"/>
          <w:color w:val="000000"/>
          <w:spacing w:val="-1"/>
          <w:sz w:val="21"/>
        </w:rPr>
        <w:t>1)</w:t>
      </w:r>
      <w:r>
        <w:rPr>
          <w:rFonts w:ascii="Times New Roman"/>
          <w:color w:val="000000"/>
          <w:spacing w:val="56"/>
          <w:sz w:val="21"/>
        </w:rPr>
        <w:t xml:space="preserve"> </w:t>
      </w:r>
      <w:r>
        <w:rPr>
          <w:rFonts w:ascii="SBNKGT+MicrosoftYaHei" w:hAnsi="SBNKGT+MicrosoftYaHei" w:cs="SBNKGT+MicrosoftYaHei"/>
          <w:color w:val="000000"/>
          <w:spacing w:val="3"/>
          <w:sz w:val="21"/>
        </w:rPr>
        <w:t>本机构对在认证过程中获得的有关申请方或获证组织的商业、技术等信息负有保密责任，</w:t>
      </w:r>
    </w:p>
    <w:p>
      <w:pPr>
        <w:spacing w:before="257"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0"/>
          <w:sz w:val="21"/>
        </w:rPr>
        <w:t>对认证工作过程中获得的有关申请方或获证组织的信息保密。</w:t>
      </w:r>
    </w:p>
    <w:p>
      <w:pPr>
        <w:spacing w:before="254" w:after="0" w:line="286" w:lineRule="exact"/>
        <w:ind w:left="480" w:right="0" w:firstLine="0"/>
        <w:jc w:val="left"/>
        <w:rPr>
          <w:rFonts w:ascii="Times New Roman"/>
          <w:color w:val="000000"/>
          <w:spacing w:val="0"/>
          <w:sz w:val="21"/>
        </w:rPr>
      </w:pPr>
      <w:r>
        <w:rPr>
          <w:rFonts w:ascii="SBNKGT+MicrosoftYaHei"/>
          <w:color w:val="000000"/>
          <w:spacing w:val="-1"/>
          <w:sz w:val="21"/>
        </w:rPr>
        <w:t>2)</w:t>
      </w:r>
      <w:r>
        <w:rPr>
          <w:rFonts w:ascii="Times New Roman"/>
          <w:color w:val="000000"/>
          <w:spacing w:val="53"/>
          <w:sz w:val="21"/>
        </w:rPr>
        <w:t xml:space="preserve"> </w:t>
      </w:r>
      <w:r>
        <w:rPr>
          <w:rFonts w:ascii="SBNKGT+MicrosoftYaHei" w:hAnsi="SBNKGT+MicrosoftYaHei" w:cs="SBNKGT+MicrosoftYaHei"/>
          <w:color w:val="000000"/>
          <w:spacing w:val="0"/>
          <w:sz w:val="21"/>
        </w:rPr>
        <w:t>本机构所有与认证工作有关的人员，包括公正性委员会、技术委员会、办公人员、审核员、</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0"/>
          <w:sz w:val="21"/>
        </w:rPr>
        <w:t>技术专家、勤杂人员或其他参与认证活动的人员等均与本公司签订公正性和保密协议。</w:t>
      </w:r>
    </w:p>
    <w:p>
      <w:pPr>
        <w:spacing w:before="254" w:after="0" w:line="286" w:lineRule="exact"/>
        <w:ind w:left="480" w:right="0" w:firstLine="0"/>
        <w:jc w:val="left"/>
        <w:rPr>
          <w:rFonts w:ascii="Times New Roman"/>
          <w:color w:val="000000"/>
          <w:spacing w:val="0"/>
          <w:sz w:val="21"/>
        </w:rPr>
      </w:pPr>
      <w:r>
        <w:rPr>
          <w:rFonts w:ascii="SBNKGT+MicrosoftYaHei"/>
          <w:color w:val="000000"/>
          <w:spacing w:val="-1"/>
          <w:sz w:val="21"/>
        </w:rPr>
        <w:t>3)</w:t>
      </w:r>
      <w:r>
        <w:rPr>
          <w:rFonts w:ascii="Times New Roman"/>
          <w:color w:val="000000"/>
          <w:spacing w:val="56"/>
          <w:sz w:val="21"/>
        </w:rPr>
        <w:t xml:space="preserve"> </w:t>
      </w:r>
      <w:r>
        <w:rPr>
          <w:rFonts w:ascii="SBNKGT+MicrosoftYaHei" w:hAnsi="SBNKGT+MicrosoftYaHei" w:cs="SBNKGT+MicrosoftYaHei"/>
          <w:color w:val="000000"/>
          <w:spacing w:val="3"/>
          <w:sz w:val="21"/>
        </w:rPr>
        <w:t>本机构严格为所有受审核方的技术和商业信息保密，制定严格的保密制度和程序，保证各</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0"/>
          <w:sz w:val="21"/>
        </w:rPr>
        <w:t>级人员对在认证过程中所获信息未经受审核方书面允许，不得泄露给第三方。</w:t>
      </w:r>
    </w:p>
    <w:p>
      <w:pPr>
        <w:spacing w:before="254" w:after="0" w:line="286" w:lineRule="exact"/>
        <w:ind w:left="480" w:right="0" w:firstLine="0"/>
        <w:jc w:val="left"/>
        <w:rPr>
          <w:rFonts w:ascii="Times New Roman"/>
          <w:color w:val="000000"/>
          <w:spacing w:val="0"/>
          <w:sz w:val="21"/>
        </w:rPr>
      </w:pPr>
      <w:r>
        <w:rPr>
          <w:rFonts w:ascii="SBNKGT+MicrosoftYaHei"/>
          <w:color w:val="000000"/>
          <w:spacing w:val="-1"/>
          <w:sz w:val="21"/>
        </w:rPr>
        <w:t>4)</w:t>
      </w:r>
      <w:r>
        <w:rPr>
          <w:rFonts w:ascii="Times New Roman"/>
          <w:color w:val="000000"/>
          <w:spacing w:val="53"/>
          <w:sz w:val="21"/>
        </w:rPr>
        <w:t xml:space="preserve"> </w:t>
      </w:r>
      <w:r>
        <w:rPr>
          <w:rFonts w:ascii="SBNKGT+MicrosoftYaHei" w:hAnsi="SBNKGT+MicrosoftYaHei" w:cs="SBNKGT+MicrosoftYaHei"/>
          <w:color w:val="000000"/>
          <w:spacing w:val="0"/>
          <w:sz w:val="21"/>
        </w:rPr>
        <w:t>在下列情况下，可以披露必要的信息：</w:t>
      </w:r>
    </w:p>
    <w:p>
      <w:pPr>
        <w:spacing w:before="254" w:after="0" w:line="286" w:lineRule="exact"/>
        <w:ind w:left="480" w:right="0" w:firstLine="0"/>
        <w:jc w:val="left"/>
        <w:rPr>
          <w:rFonts w:ascii="Times New Roman"/>
          <w:color w:val="000000"/>
          <w:spacing w:val="0"/>
          <w:sz w:val="21"/>
        </w:rPr>
      </w:pPr>
      <w:r>
        <w:rPr>
          <w:rFonts w:ascii="SBNKGT+MicrosoftYaHei"/>
          <w:color w:val="000000"/>
          <w:spacing w:val="-1"/>
          <w:sz w:val="21"/>
        </w:rPr>
        <w:t>a)</w:t>
      </w:r>
      <w:r>
        <w:rPr>
          <w:rFonts w:ascii="Times New Roman"/>
          <w:color w:val="000000"/>
          <w:spacing w:val="53"/>
          <w:sz w:val="21"/>
        </w:rPr>
        <w:t xml:space="preserve"> </w:t>
      </w:r>
      <w:r>
        <w:rPr>
          <w:rFonts w:ascii="SBNKGT+MicrosoftYaHei" w:hAnsi="SBNKGT+MicrosoftYaHei" w:cs="SBNKGT+MicrosoftYaHei"/>
          <w:color w:val="000000"/>
          <w:spacing w:val="0"/>
          <w:sz w:val="21"/>
        </w:rPr>
        <w:t>按照法律法规要求或合同安排（例如与认可机构签订的）授权本公司提供信息时；</w:t>
      </w:r>
    </w:p>
    <w:p>
      <w:pPr>
        <w:spacing w:before="254" w:after="0" w:line="286" w:lineRule="exact"/>
        <w:ind w:left="480" w:right="0" w:firstLine="0"/>
        <w:jc w:val="left"/>
        <w:rPr>
          <w:rFonts w:ascii="Times New Roman"/>
          <w:color w:val="000000"/>
          <w:spacing w:val="0"/>
          <w:sz w:val="21"/>
        </w:rPr>
      </w:pPr>
      <w:r>
        <w:rPr>
          <w:rFonts w:ascii="SBNKGT+MicrosoftYaHei"/>
          <w:color w:val="000000"/>
          <w:spacing w:val="0"/>
          <w:sz w:val="21"/>
        </w:rPr>
        <w:t>b)</w:t>
      </w:r>
      <w:r>
        <w:rPr>
          <w:rFonts w:ascii="Times New Roman"/>
          <w:color w:val="000000"/>
          <w:spacing w:val="52"/>
          <w:sz w:val="21"/>
        </w:rPr>
        <w:t xml:space="preserve"> </w:t>
      </w:r>
      <w:r>
        <w:rPr>
          <w:rFonts w:ascii="SBNKGT+MicrosoftYaHei" w:hAnsi="SBNKGT+MicrosoftYaHei" w:cs="SBNKGT+MicrosoftYaHei"/>
          <w:color w:val="000000"/>
          <w:spacing w:val="0"/>
          <w:sz w:val="21"/>
        </w:rPr>
        <w:t>得到受审核方的书面同意可公开的信息。</w:t>
      </w:r>
    </w:p>
    <w:p>
      <w:pPr>
        <w:spacing w:before="254" w:after="0" w:line="286" w:lineRule="exact"/>
        <w:ind w:left="480" w:right="0" w:firstLine="0"/>
        <w:jc w:val="left"/>
        <w:rPr>
          <w:rFonts w:ascii="Times New Roman"/>
          <w:color w:val="000000"/>
          <w:spacing w:val="0"/>
          <w:sz w:val="21"/>
        </w:rPr>
      </w:pPr>
      <w:r>
        <w:rPr>
          <w:rFonts w:ascii="SBNKGT+MicrosoftYaHei"/>
          <w:color w:val="000000"/>
          <w:spacing w:val="-1"/>
          <w:sz w:val="21"/>
        </w:rPr>
        <w:t>5)</w:t>
      </w:r>
      <w:r>
        <w:rPr>
          <w:rFonts w:ascii="Times New Roman"/>
          <w:color w:val="000000"/>
          <w:spacing w:val="53"/>
          <w:sz w:val="21"/>
        </w:rPr>
        <w:t xml:space="preserve"> </w:t>
      </w:r>
      <w:r>
        <w:rPr>
          <w:rFonts w:ascii="SBNKGT+MicrosoftYaHei" w:hAnsi="SBNKGT+MicrosoftYaHei" w:cs="SBNKGT+MicrosoftYaHei"/>
          <w:color w:val="000000"/>
          <w:spacing w:val="0"/>
          <w:sz w:val="21"/>
        </w:rPr>
        <w:t>下列信息不属于保密范围：</w:t>
      </w:r>
    </w:p>
    <w:p>
      <w:pPr>
        <w:spacing w:before="257" w:after="0" w:line="286" w:lineRule="exact"/>
        <w:ind w:left="480" w:right="0" w:firstLine="0"/>
        <w:jc w:val="left"/>
        <w:rPr>
          <w:rFonts w:ascii="Times New Roman"/>
          <w:color w:val="000000"/>
          <w:spacing w:val="0"/>
          <w:sz w:val="21"/>
        </w:rPr>
      </w:pPr>
      <w:r>
        <w:rPr>
          <w:rFonts w:ascii="SBNKGT+MicrosoftYaHei"/>
          <w:color w:val="000000"/>
          <w:spacing w:val="-1"/>
          <w:sz w:val="21"/>
        </w:rPr>
        <w:t>a)</w:t>
      </w:r>
      <w:r>
        <w:rPr>
          <w:rFonts w:ascii="Times New Roman"/>
          <w:color w:val="000000"/>
          <w:spacing w:val="53"/>
          <w:sz w:val="21"/>
        </w:rPr>
        <w:t xml:space="preserve"> </w:t>
      </w:r>
      <w:r>
        <w:rPr>
          <w:rFonts w:ascii="SBNKGT+MicrosoftYaHei" w:hAnsi="SBNKGT+MicrosoftYaHei" w:cs="SBNKGT+MicrosoftYaHei"/>
          <w:color w:val="000000"/>
          <w:spacing w:val="0"/>
          <w:sz w:val="21"/>
        </w:rPr>
        <w:t>本机构在出版物或网站上公布的关于已认证组织认证状态的信息。</w:t>
      </w:r>
    </w:p>
    <w:p>
      <w:pPr>
        <w:spacing w:before="254" w:after="0" w:line="286" w:lineRule="exact"/>
        <w:ind w:left="480" w:right="0" w:firstLine="0"/>
        <w:jc w:val="left"/>
        <w:rPr>
          <w:rFonts w:ascii="Times New Roman"/>
          <w:color w:val="000000"/>
          <w:spacing w:val="0"/>
          <w:sz w:val="21"/>
        </w:rPr>
      </w:pPr>
      <w:r>
        <w:rPr>
          <w:rFonts w:ascii="SBNKGT+MicrosoftYaHei"/>
          <w:color w:val="000000"/>
          <w:spacing w:val="0"/>
          <w:sz w:val="21"/>
        </w:rPr>
        <w:t>b)</w:t>
      </w:r>
      <w:r>
        <w:rPr>
          <w:rFonts w:ascii="Times New Roman"/>
          <w:color w:val="000000"/>
          <w:spacing w:val="52"/>
          <w:sz w:val="21"/>
        </w:rPr>
        <w:t xml:space="preserve"> </w:t>
      </w:r>
      <w:r>
        <w:rPr>
          <w:rFonts w:ascii="SBNKGT+MicrosoftYaHei" w:hAnsi="SBNKGT+MicrosoftYaHei" w:cs="SBNKGT+MicrosoftYaHei"/>
          <w:color w:val="000000"/>
          <w:spacing w:val="0"/>
          <w:sz w:val="21"/>
        </w:rPr>
        <w:t>某组织被认证、拒绝认证、暂停或撤销认证资格、扩大或缩小认证范围的事实（不是原因）</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0"/>
          <w:sz w:val="21"/>
        </w:rPr>
        <w:t>及认证范围的详细情况。</w:t>
      </w:r>
    </w:p>
    <w:p>
      <w:pPr>
        <w:spacing w:before="800" w:after="0" w:line="327" w:lineRule="exact"/>
        <w:ind w:left="3094" w:right="0" w:firstLine="0"/>
        <w:jc w:val="left"/>
        <w:rPr>
          <w:rFonts w:ascii="Times New Roman"/>
          <w:color w:val="000000"/>
          <w:spacing w:val="0"/>
          <w:sz w:val="24"/>
        </w:rPr>
      </w:pPr>
      <w:r>
        <w:rPr>
          <w:rFonts w:ascii="WUEJUR+MicrosoftYaHei-Bold" w:hAnsi="WUEJUR+MicrosoftYaHei-Bold" w:cs="WUEJUR+MicrosoftYaHei-Bold"/>
          <w:color w:val="000000"/>
          <w:spacing w:val="0"/>
          <w:sz w:val="24"/>
        </w:rPr>
        <w:t>四、其他信息公开途径说明</w:t>
      </w:r>
    </w:p>
    <w:p>
      <w:pPr>
        <w:spacing w:before="287" w:after="0" w:line="286" w:lineRule="exact"/>
        <w:ind w:left="420" w:right="0" w:firstLine="0"/>
        <w:jc w:val="left"/>
        <w:rPr>
          <w:rFonts w:ascii="Times New Roman"/>
          <w:color w:val="000000"/>
          <w:spacing w:val="0"/>
          <w:sz w:val="21"/>
        </w:rPr>
      </w:pPr>
      <w:r>
        <w:rPr>
          <w:rFonts w:ascii="SBNKGT+MicrosoftYaHei" w:hAnsi="SBNKGT+MicrosoftYaHei" w:cs="SBNKGT+MicrosoftYaHei"/>
          <w:color w:val="000000"/>
          <w:spacing w:val="0"/>
          <w:sz w:val="21"/>
        </w:rPr>
        <w:t>1、本公司获取认证机构资质许可、认可情况，可致电我公司</w:t>
      </w:r>
      <w:r>
        <w:rPr>
          <w:rFonts w:ascii="Times New Roman"/>
          <w:color w:val="000000"/>
          <w:spacing w:val="2"/>
          <w:sz w:val="21"/>
        </w:rPr>
        <w:t xml:space="preserve"> </w:t>
      </w:r>
      <w:r>
        <w:rPr>
          <w:rFonts w:hint="eastAsia" w:ascii="宋体" w:hAnsi="宋体"/>
          <w:sz w:val="18"/>
          <w:szCs w:val="18"/>
        </w:rPr>
        <w:t>0371-63061778</w:t>
      </w:r>
      <w:r>
        <w:rPr>
          <w:rFonts w:ascii="SBNKGT+MicrosoftYaHei" w:hAnsi="SBNKGT+MicrosoftYaHei" w:cs="SBNKGT+MicrosoftYaHei"/>
          <w:color w:val="000000"/>
          <w:spacing w:val="0"/>
          <w:sz w:val="21"/>
        </w:rPr>
        <w:t>获取详细信息；</w:t>
      </w:r>
    </w:p>
    <w:p>
      <w:pPr>
        <w:spacing w:before="254" w:after="0" w:line="286" w:lineRule="exact"/>
        <w:ind w:left="0" w:right="0" w:firstLine="0"/>
        <w:jc w:val="left"/>
        <w:rPr>
          <w:rFonts w:ascii="Times New Roman"/>
          <w:color w:val="000000"/>
          <w:spacing w:val="0"/>
          <w:sz w:val="21"/>
        </w:rPr>
      </w:pPr>
      <w:r>
        <w:rPr>
          <w:rFonts w:ascii="SBNKGT+MicrosoftYaHei" w:hAnsi="SBNKGT+MicrosoftYaHei" w:cs="SBNKGT+MicrosoftYaHei"/>
          <w:color w:val="000000"/>
          <w:spacing w:val="2"/>
          <w:sz w:val="21"/>
        </w:rPr>
        <w:t>亦可查询我公司网站</w:t>
      </w:r>
      <w:r>
        <w:rPr>
          <w:rFonts w:ascii="Times New Roman"/>
          <w:color w:val="000000"/>
          <w:spacing w:val="-3"/>
          <w:sz w:val="21"/>
        </w:rPr>
        <w:t xml:space="preserve"> </w:t>
      </w:r>
      <w:r>
        <w:rPr>
          <w:rFonts w:ascii="宋体" w:hAnsi="宋体"/>
          <w:color w:val="000000"/>
          <w:szCs w:val="21"/>
        </w:rPr>
        <w:fldChar w:fldCharType="begin"/>
      </w:r>
      <w:r>
        <w:rPr>
          <w:rFonts w:ascii="宋体" w:hAnsi="宋体"/>
          <w:color w:val="000000"/>
          <w:szCs w:val="21"/>
        </w:rPr>
        <w:instrText xml:space="preserve"> HYPERLINK "http://www.cqc.com.cn" </w:instrText>
      </w:r>
      <w:r>
        <w:rPr>
          <w:rFonts w:ascii="宋体" w:hAnsi="宋体"/>
          <w:color w:val="000000"/>
          <w:szCs w:val="21"/>
        </w:rPr>
        <w:fldChar w:fldCharType="separate"/>
      </w:r>
      <w:r>
        <w:rPr>
          <w:rFonts w:hint="eastAsia" w:ascii="宋体" w:hAnsi="宋体"/>
          <w:color w:val="000000"/>
          <w:lang w:eastAsia="zh-CN"/>
        </w:rPr>
        <w:t>www.chunhuiguoji.com</w:t>
      </w:r>
      <w:r>
        <w:rPr>
          <w:rFonts w:ascii="宋体" w:hAnsi="宋体"/>
          <w:color w:val="000000"/>
          <w:szCs w:val="21"/>
        </w:rPr>
        <w:fldChar w:fldCharType="end"/>
      </w:r>
      <w:r>
        <w:rPr>
          <w:rFonts w:ascii="SBNKGT+MicrosoftYaHei" w:hAnsi="SBNKGT+MicrosoftYaHei" w:cs="SBNKGT+MicrosoftYaHei"/>
          <w:color w:val="000000"/>
          <w:spacing w:val="1"/>
          <w:sz w:val="21"/>
        </w:rPr>
        <w:t>、中国国家认证认可监督管理委员会网站</w:t>
      </w:r>
      <w:r>
        <w:rPr>
          <w:rFonts w:ascii="Times New Roman"/>
          <w:color w:val="000000"/>
          <w:spacing w:val="3"/>
          <w:sz w:val="21"/>
        </w:rPr>
        <w:t xml:space="preserve"> </w:t>
      </w:r>
      <w:r>
        <w:rPr>
          <w:rFonts w:ascii="宋体" w:hAnsi="宋体"/>
          <w:color w:val="000000"/>
          <w:szCs w:val="21"/>
        </w:rPr>
        <w:fldChar w:fldCharType="begin"/>
      </w:r>
      <w:r>
        <w:rPr>
          <w:rFonts w:ascii="宋体" w:hAnsi="宋体"/>
          <w:color w:val="000000"/>
          <w:szCs w:val="21"/>
        </w:rPr>
        <w:instrText xml:space="preserve"> HYPERLINK "http://www.cqc.com.cn" </w:instrText>
      </w:r>
      <w:r>
        <w:rPr>
          <w:rFonts w:ascii="宋体" w:hAnsi="宋体"/>
          <w:color w:val="000000"/>
          <w:szCs w:val="21"/>
        </w:rPr>
        <w:fldChar w:fldCharType="separate"/>
      </w:r>
      <w:r>
        <w:rPr>
          <w:rFonts w:hint="eastAsia" w:ascii="宋体" w:hAnsi="宋体"/>
          <w:color w:val="000000"/>
          <w:lang w:eastAsia="zh-CN"/>
        </w:rPr>
        <w:t>www.chunhuiguoji.com</w:t>
      </w:r>
      <w:r>
        <w:rPr>
          <w:rFonts w:ascii="宋体" w:hAnsi="宋体"/>
          <w:color w:val="000000"/>
          <w:szCs w:val="21"/>
        </w:rPr>
        <w:fldChar w:fldCharType="end"/>
      </w:r>
      <w:r>
        <w:rPr>
          <w:rFonts w:ascii="SBNKGT+MicrosoftYaHei" w:hAnsi="SBNKGT+MicrosoftYaHei" w:cs="SBNKGT+MicrosoftYaHei"/>
          <w:color w:val="000000"/>
          <w:spacing w:val="0"/>
          <w:sz w:val="21"/>
        </w:rPr>
        <w:t>、中国合格评定国家认可委员会网站</w:t>
      </w:r>
      <w:r>
        <w:rPr>
          <w:rFonts w:ascii="Times New Roman"/>
          <w:color w:val="000000"/>
          <w:spacing w:val="-1"/>
          <w:sz w:val="21"/>
        </w:rPr>
        <w:t xml:space="preserve"> </w:t>
      </w:r>
      <w:r>
        <w:rPr>
          <w:rFonts w:ascii="SBNKGT+MicrosoftYaHei" w:hAnsi="SBNKGT+MicrosoftYaHei" w:cs="SBNKGT+MicrosoftYaHei"/>
          <w:color w:val="000000"/>
          <w:spacing w:val="-1"/>
          <w:sz w:val="21"/>
        </w:rPr>
        <w:t>www.cnas.org.cn。</w:t>
      </w:r>
    </w:p>
    <w:p>
      <w:pPr>
        <w:spacing w:before="254" w:after="0" w:line="286" w:lineRule="exact"/>
        <w:ind w:left="420" w:right="0" w:firstLine="0"/>
        <w:jc w:val="left"/>
        <w:rPr>
          <w:rFonts w:ascii="Times New Roman"/>
          <w:color w:val="000000"/>
          <w:spacing w:val="0"/>
          <w:sz w:val="21"/>
        </w:rPr>
      </w:pPr>
      <w:r>
        <w:rPr>
          <w:rFonts w:ascii="SBNKGT+MicrosoftYaHei" w:hAnsi="SBNKGT+MicrosoftYaHei" w:cs="SBNKGT+MicrosoftYaHei"/>
          <w:color w:val="000000"/>
          <w:spacing w:val="0"/>
          <w:sz w:val="21"/>
        </w:rPr>
        <w:t>2、本公司证书样式查询我公司网站</w:t>
      </w:r>
      <w:r>
        <w:rPr>
          <w:rFonts w:ascii="Times New Roman"/>
          <w:color w:val="000000"/>
          <w:spacing w:val="-1"/>
          <w:sz w:val="21"/>
        </w:rPr>
        <w:t xml:space="preserve"> </w:t>
      </w:r>
      <w:r>
        <w:rPr>
          <w:rFonts w:ascii="宋体" w:hAnsi="宋体"/>
          <w:color w:val="000000"/>
          <w:szCs w:val="21"/>
        </w:rPr>
        <w:fldChar w:fldCharType="begin"/>
      </w:r>
      <w:r>
        <w:rPr>
          <w:rFonts w:ascii="宋体" w:hAnsi="宋体"/>
          <w:color w:val="000000"/>
          <w:szCs w:val="21"/>
        </w:rPr>
        <w:instrText xml:space="preserve"> HYPERLINK "http://www.cqc.com.cn" </w:instrText>
      </w:r>
      <w:r>
        <w:rPr>
          <w:rFonts w:ascii="宋体" w:hAnsi="宋体"/>
          <w:color w:val="000000"/>
          <w:szCs w:val="21"/>
        </w:rPr>
        <w:fldChar w:fldCharType="separate"/>
      </w:r>
      <w:r>
        <w:rPr>
          <w:rFonts w:hint="eastAsia" w:ascii="宋体" w:hAnsi="宋体"/>
          <w:color w:val="000000"/>
          <w:lang w:eastAsia="zh-CN"/>
        </w:rPr>
        <w:t>www.chunhuiguoji.com</w:t>
      </w:r>
      <w:r>
        <w:rPr>
          <w:rFonts w:ascii="宋体" w:hAnsi="宋体"/>
          <w:color w:val="000000"/>
          <w:szCs w:val="21"/>
        </w:rPr>
        <w:fldChar w:fldCharType="end"/>
      </w:r>
      <w:r>
        <w:rPr>
          <w:rFonts w:ascii="SBNKGT+MicrosoftYaHei" w:hAnsi="SBNKGT+MicrosoftYaHei" w:cs="SBNKGT+MicrosoftYaHei"/>
          <w:color w:val="000000"/>
          <w:spacing w:val="-1"/>
          <w:sz w:val="21"/>
        </w:rPr>
        <w:t>。</w:t>
      </w:r>
    </w:p>
    <w:p>
      <w:pPr>
        <w:spacing w:before="254" w:after="0" w:line="286" w:lineRule="exact"/>
        <w:ind w:left="420" w:right="0" w:firstLine="0"/>
        <w:jc w:val="left"/>
        <w:rPr>
          <w:rFonts w:ascii="Times New Roman"/>
          <w:color w:val="000000"/>
          <w:spacing w:val="0"/>
          <w:sz w:val="18"/>
        </w:rPr>
      </w:pPr>
      <w:r>
        <w:rPr>
          <w:rFonts w:ascii="SBNKGT+MicrosoftYaHei" w:hAnsi="SBNKGT+MicrosoftYaHei" w:cs="SBNKGT+MicrosoftYaHei"/>
          <w:color w:val="000000"/>
          <w:spacing w:val="0"/>
          <w:sz w:val="21"/>
        </w:rPr>
        <w:t>3、申诉、投诉、争议有关规定可进入我公司网站</w:t>
      </w:r>
      <w:r>
        <w:rPr>
          <w:rFonts w:ascii="宋体" w:hAnsi="宋体"/>
          <w:color w:val="000000"/>
          <w:szCs w:val="21"/>
        </w:rPr>
        <w:fldChar w:fldCharType="begin"/>
      </w:r>
      <w:r>
        <w:rPr>
          <w:rFonts w:ascii="宋体" w:hAnsi="宋体"/>
          <w:color w:val="000000"/>
          <w:szCs w:val="21"/>
        </w:rPr>
        <w:instrText xml:space="preserve"> HYPERLINK "http://www.cqc.com.cn" </w:instrText>
      </w:r>
      <w:r>
        <w:rPr>
          <w:rFonts w:ascii="宋体" w:hAnsi="宋体"/>
          <w:color w:val="000000"/>
          <w:szCs w:val="21"/>
        </w:rPr>
        <w:fldChar w:fldCharType="separate"/>
      </w:r>
      <w:r>
        <w:rPr>
          <w:rFonts w:hint="eastAsia" w:ascii="宋体" w:hAnsi="宋体"/>
          <w:color w:val="000000"/>
          <w:lang w:eastAsia="zh-CN"/>
        </w:rPr>
        <w:t>www.chunhuiguoji.com</w:t>
      </w:r>
      <w:r>
        <w:rPr>
          <w:rFonts w:ascii="宋体" w:hAnsi="宋体"/>
          <w:color w:val="000000"/>
          <w:szCs w:val="21"/>
        </w:rPr>
        <w:fldChar w:fldCharType="end"/>
      </w:r>
      <w:r>
        <w:rPr>
          <w:rFonts w:ascii="SBNKGT+MicrosoftYaHei" w:hAnsi="SBNKGT+MicrosoftYaHei" w:cs="SBNKGT+MicrosoftYaHei"/>
          <w:color w:val="000000"/>
          <w:spacing w:val="-10"/>
          <w:sz w:val="21"/>
        </w:rPr>
        <w:t>查阅《获证组织须知》。</w:t>
      </w:r>
      <w:bookmarkStart w:id="0" w:name="_GoBack"/>
      <w:bookmarkEnd w:id="0"/>
    </w:p>
    <w:sectPr>
      <w:pgSz w:w="11900" w:h="16840"/>
      <w:pgMar w:top="1460" w:right="1236" w:bottom="1134" w:left="1418"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D6578DF8-DBB7-466B-B86D-B96691A21D36}"/>
  </w:font>
  <w:font w:name="宋体">
    <w:panose1 w:val="02010600030101010101"/>
    <w:charset w:val="86"/>
    <w:family w:val="auto"/>
    <w:pitch w:val="default"/>
    <w:sig w:usb0="00000003" w:usb1="288F0000" w:usb2="00000006" w:usb3="00000000" w:csb0="00040001" w:csb1="00000000"/>
    <w:embedRegular r:id="rId2" w:fontKey="{F5B27D19-5D74-4F50-BCB7-9F421B1E7042}"/>
  </w:font>
  <w:font w:name="Wingdings">
    <w:panose1 w:val="05000000000000000000"/>
    <w:charset w:val="02"/>
    <w:family w:val="auto"/>
    <w:pitch w:val="default"/>
    <w:sig w:usb0="00000000" w:usb1="00000000" w:usb2="00000000" w:usb3="00000000" w:csb0="80000000" w:csb1="00000000"/>
    <w:embedRegular r:id="rId3" w:fontKey="{4577DFF3-9AF3-4C6D-A48C-C0E7B0319802}"/>
  </w:font>
  <w:font w:name="Arial">
    <w:panose1 w:val="020B0604020202020204"/>
    <w:charset w:val="01"/>
    <w:family w:val="swiss"/>
    <w:pitch w:val="default"/>
    <w:sig w:usb0="E0002EFF" w:usb1="C000785B" w:usb2="00000009" w:usb3="00000000" w:csb0="400001FF" w:csb1="FFFF0000"/>
    <w:embedRegular r:id="rId4" w:fontKey="{66C8F533-1FC6-46FF-8165-5D2FDB9A734B}"/>
  </w:font>
  <w:font w:name="黑体">
    <w:panose1 w:val="02010609060101010101"/>
    <w:charset w:val="86"/>
    <w:family w:val="auto"/>
    <w:pitch w:val="default"/>
    <w:sig w:usb0="800002BF" w:usb1="38CF7CFA" w:usb2="00000016" w:usb3="00000000" w:csb0="00040001" w:csb1="00000000"/>
    <w:embedRegular r:id="rId5" w:fontKey="{AC9ECD71-F352-46D2-93E9-0A9573BA9912}"/>
  </w:font>
  <w:font w:name="Courier New">
    <w:panose1 w:val="02070309020205020404"/>
    <w:charset w:val="01"/>
    <w:family w:val="modern"/>
    <w:pitch w:val="default"/>
    <w:sig w:usb0="E0002EFF" w:usb1="C0007843" w:usb2="00000009" w:usb3="00000000" w:csb0="400001FF" w:csb1="FFFF0000"/>
    <w:embedRegular r:id="rId6" w:fontKey="{41B23893-5F47-4FA2-B91E-ED09D496329A}"/>
  </w:font>
  <w:font w:name="Symbol">
    <w:panose1 w:val="05050102010706020507"/>
    <w:charset w:val="02"/>
    <w:family w:val="roman"/>
    <w:pitch w:val="default"/>
    <w:sig w:usb0="00000000" w:usb1="00000000" w:usb2="00000000" w:usb3="00000000" w:csb0="80000000" w:csb1="00000000"/>
    <w:embedRegular r:id="rId7" w:fontKey="{41F3936A-AEAA-4033-9747-EA2BA15AE509}"/>
  </w:font>
  <w:font w:name="Calibri">
    <w:panose1 w:val="020F0502020204030204"/>
    <w:charset w:val="00"/>
    <w:family w:val="swiss"/>
    <w:pitch w:val="default"/>
    <w:sig w:usb0="E4002EFF" w:usb1="C000247B" w:usb2="00000009" w:usb3="00000000" w:csb0="200001FF" w:csb1="00000000"/>
    <w:embedRegular r:id="rId8" w:fontKey="{BB120B93-A1CC-4D3D-BD19-AAACE8C32EC6}"/>
  </w:font>
  <w:font w:name="WUEJUR+MicrosoftYaHei-Bold">
    <w:panose1 w:val="02000500000000000000"/>
    <w:charset w:val="01"/>
    <w:family w:val="auto"/>
    <w:pitch w:val="default"/>
    <w:sig w:usb0="00000000" w:usb1="00000000" w:usb2="00000000" w:usb3="00000000" w:csb0="00000000" w:csb1="00000000"/>
    <w:embedRegular r:id="rId9" w:fontKey="{0F540B01-A7B1-40BD-B01D-C73724E2B8B6}"/>
  </w:font>
  <w:font w:name="BRIJIU+TimesNewRomanPSMT">
    <w:panose1 w:val="02000500000000000000"/>
    <w:charset w:val="01"/>
    <w:family w:val="auto"/>
    <w:pitch w:val="default"/>
    <w:sig w:usb0="00000000" w:usb1="00000000" w:usb2="00000000" w:usb3="00000000" w:csb0="00000000" w:csb1="00000000"/>
    <w:embedRegular r:id="rId10" w:fontKey="{3BB202FC-3BEA-487B-97D9-558743BF9613}"/>
  </w:font>
  <w:font w:name="Arial">
    <w:panose1 w:val="020B0604020202020204"/>
    <w:charset w:val="CC"/>
    <w:family w:val="swiss"/>
    <w:pitch w:val="default"/>
    <w:sig w:usb0="E0002EFF" w:usb1="C000785B" w:usb2="00000009" w:usb3="00000000" w:csb0="400001FF" w:csb1="FFFF0000"/>
    <w:embedRegular r:id="rId11" w:fontKey="{3AE75E5B-F8A8-4F85-A3F4-0F2473A8726D}"/>
  </w:font>
  <w:font w:name="SBNKGT+MicrosoftYaHei">
    <w:panose1 w:val="02000500000000000000"/>
    <w:charset w:val="01"/>
    <w:family w:val="auto"/>
    <w:pitch w:val="default"/>
    <w:sig w:usb0="00000000" w:usb1="00000000" w:usb2="00000000" w:usb3="00000000" w:csb0="00000000" w:csb1="00000000"/>
    <w:embedRegular r:id="rId12" w:fontKey="{B3250BE5-B764-4869-9734-2CC69FD9BAF8}"/>
  </w:font>
  <w:font w:name="隶书">
    <w:panose1 w:val="02010509060101010101"/>
    <w:charset w:val="86"/>
    <w:family w:val="modern"/>
    <w:pitch w:val="default"/>
    <w:sig w:usb0="00000001" w:usb1="080E0000" w:usb2="00000000" w:usb3="00000000" w:csb0="00040000" w:csb1="00000000"/>
    <w:embedRegular r:id="rId13" w:fontKey="{9D02B483-4E12-4EF5-8F0B-99C95B63C630}"/>
  </w:font>
  <w:font w:name="仿宋_GB2312">
    <w:altName w:val="仿宋"/>
    <w:panose1 w:val="02010609030101010101"/>
    <w:charset w:val="86"/>
    <w:family w:val="modern"/>
    <w:pitch w:val="default"/>
    <w:sig w:usb0="00000000" w:usb1="00000000" w:usb2="00000010" w:usb3="00000000" w:csb0="00040000" w:csb1="00000000"/>
    <w:embedRegular r:id="rId14" w:fontKey="{D22ACCD5-784F-40EA-9155-12FBC012BC5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hMTkxMzUzZWU4MDZhODYyZTY3YTNmMDFhMzFhNjMifQ=="/>
  </w:docVars>
  <w:rsids>
    <w:rsidRoot w:val="00BA5B2D"/>
    <w:rsid w:val="00B06B85"/>
    <w:rsid w:val="00BA5B2D"/>
    <w:rsid w:val="406A1979"/>
    <w:rsid w:val="42705055"/>
    <w:rsid w:val="6CB00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qFormat="1" w:unhideWhenUsed="0" w:uiPriority="0"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0" w:semiHidden="0" w:name="header"/>
    <w:lsdException w:unhideWhenUsed="0" w:uiPriority="0"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0"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qFormat="1" w:unhideWhenUsed="0" w:uiPriority="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uiPriority w:val="0"/>
    <w:pPr>
      <w:spacing w:before="120" w:after="240"/>
      <w:jc w:val="both"/>
    </w:pPr>
    <w:rPr>
      <w:sz w:val="22"/>
      <w:szCs w:val="22"/>
      <w:lang w:val="en-US" w:eastAsia="en-US" w:bidi="ar-SA"/>
    </w:rPr>
  </w:style>
  <w:style w:type="paragraph" w:styleId="2">
    <w:name w:val="heading 5"/>
    <w:basedOn w:val="1"/>
    <w:next w:val="1"/>
    <w:qFormat/>
    <w:uiPriority w:val="0"/>
    <w:pPr>
      <w:keepNext/>
      <w:jc w:val="center"/>
      <w:outlineLvl w:val="4"/>
    </w:pPr>
    <w:rPr>
      <w:rFonts w:ascii="黑体" w:eastAsia="黑体"/>
      <w:sz w:val="72"/>
      <w:szCs w:val="21"/>
    </w:rPr>
  </w:style>
  <w:style w:type="character" w:default="1" w:styleId="6">
    <w:name w:val="Default Paragraph Font"/>
    <w:link w:val="1"/>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default="1" w:styleId="9">
    <w:name w:val="No List"/>
    <w:semiHidden/>
    <w:uiPriority w:val="0"/>
    <w:rPr>
      <w:sz w:val="21"/>
      <w:szCs w:val="22"/>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uiPriority w:val="0"/>
  </w:style>
  <w:style w:type="table" w:customStyle="1" w:styleId="8">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9</Pages>
  <Words>3009</Words>
  <Characters>3888</Characters>
  <Lines>0</Lines>
  <Paragraphs>120</Paragraphs>
  <TotalTime>1</TotalTime>
  <ScaleCrop>false</ScaleCrop>
  <LinksUpToDate>false</LinksUpToDate>
  <CharactersWithSpaces>4020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2023-02-12T18:01:00Z</dcterms:created>
  <dc:creator>mac</dc:creator>
  <cp:lastModifiedBy>春韵萍音</cp:lastModifiedBy>
  <dcterms:modified xsi:type="dcterms:W3CDTF">2023-02-12T10:39:09Z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C4DCB0EAB18C4D2B81D858B930D06493</vt:lpwstr>
  </property>
</Properties>
</file>